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2F1CA" w14:textId="77777777" w:rsidR="00AF7FE4" w:rsidRDefault="00A91278">
      <w:pPr>
        <w:pStyle w:val="SpecContactInfo"/>
        <w:rPr>
          <w:lang w:val="uz-Cyrl-UZ" w:eastAsia="uz-Cyrl-UZ" w:bidi="uz-Cyrl-UZ"/>
        </w:rPr>
      </w:pPr>
      <w:r>
        <w:t>Maximum Controls LLC</w:t>
      </w:r>
      <w:r>
        <w:tab/>
        <w:t>June 2016</w:t>
      </w:r>
    </w:p>
    <w:p w14:paraId="7422BAD4" w14:textId="77777777" w:rsidR="00AF7FE4" w:rsidRDefault="00A91278">
      <w:pPr>
        <w:pStyle w:val="SpecContactInfo"/>
        <w:rPr>
          <w:lang w:val="uz-Cyrl-UZ" w:eastAsia="uz-Cyrl-UZ" w:bidi="uz-Cyrl-UZ"/>
        </w:rPr>
      </w:pPr>
      <w:r>
        <w:t>10530 Lawson River Avenue</w:t>
      </w:r>
    </w:p>
    <w:p w14:paraId="73665F28" w14:textId="77777777" w:rsidR="00AF7FE4" w:rsidRDefault="00A91278">
      <w:pPr>
        <w:pStyle w:val="SpecContactInfo"/>
        <w:rPr>
          <w:lang w:val="uz-Cyrl-UZ" w:eastAsia="uz-Cyrl-UZ" w:bidi="uz-Cyrl-UZ"/>
        </w:rPr>
      </w:pPr>
      <w:r>
        <w:t>Fountain Valley, California 92708</w:t>
      </w:r>
    </w:p>
    <w:p w14:paraId="395D8362" w14:textId="77777777" w:rsidR="00AF7FE4" w:rsidRDefault="00A91278">
      <w:pPr>
        <w:pStyle w:val="SpecContactInfo"/>
        <w:rPr>
          <w:lang w:val="uz-Cyrl-UZ" w:eastAsia="uz-Cyrl-UZ" w:bidi="uz-Cyrl-UZ"/>
        </w:rPr>
      </w:pPr>
      <w:r>
        <w:t>Phone</w:t>
      </w:r>
      <w:r>
        <w:tab/>
        <w:t>949-699-0220</w:t>
      </w:r>
    </w:p>
    <w:p w14:paraId="53861833" w14:textId="77777777" w:rsidR="00AF7FE4" w:rsidRDefault="00A91278">
      <w:pPr>
        <w:pStyle w:val="SpecContactInfo"/>
        <w:rPr>
          <w:lang w:val="uz-Cyrl-UZ" w:eastAsia="uz-Cyrl-UZ" w:bidi="uz-Cyrl-UZ"/>
        </w:rPr>
      </w:pPr>
      <w:r>
        <w:t>Website</w:t>
      </w:r>
      <w:r>
        <w:tab/>
      </w:r>
      <w:hyperlink r:id="rId9" w:history="1">
        <w:r>
          <w:rPr>
            <w:rStyle w:val="Hyperlink"/>
          </w:rPr>
          <w:t>www.max.us.com</w:t>
        </w:r>
      </w:hyperlink>
    </w:p>
    <w:p w14:paraId="5A5B2EF2" w14:textId="77777777" w:rsidR="00AF7FE4" w:rsidRDefault="00A91278">
      <w:pPr>
        <w:pStyle w:val="SpecContactInfo"/>
        <w:rPr>
          <w:lang w:val="uz-Cyrl-UZ" w:eastAsia="uz-Cyrl-UZ" w:bidi="uz-Cyrl-UZ"/>
        </w:rPr>
      </w:pPr>
      <w:r>
        <w:t>Email</w:t>
      </w:r>
      <w:r>
        <w:tab/>
        <w:t>maxsales.us</w:t>
      </w:r>
      <w:r>
        <w:rPr>
          <w:rStyle w:val="Hyperlink"/>
        </w:rPr>
        <w:t>@gmail.com</w:t>
      </w:r>
    </w:p>
    <w:p w14:paraId="7724F29F" w14:textId="77777777" w:rsidR="00AF7FE4" w:rsidRDefault="00AF7FE4">
      <w:pPr>
        <w:rPr>
          <w:rFonts w:ascii="Times New Roman" w:hAnsi="Times New Roman"/>
          <w:lang w:val="uz-Cyrl-UZ" w:eastAsia="uz-Cyrl-UZ" w:bidi="uz-Cyrl-UZ"/>
        </w:rPr>
      </w:pPr>
    </w:p>
    <w:p w14:paraId="5F7CAF80" w14:textId="77777777" w:rsidR="00AF7FE4" w:rsidRDefault="00AF7FE4">
      <w:pPr>
        <w:rPr>
          <w:rFonts w:ascii="Times New Roman" w:hAnsi="Times New Roman"/>
          <w:lang w:val="uz-Cyrl-UZ" w:eastAsia="uz-Cyrl-UZ" w:bidi="uz-Cyrl-UZ"/>
        </w:rPr>
      </w:pPr>
    </w:p>
    <w:p w14:paraId="4D65B783" w14:textId="77777777" w:rsidR="00AF7FE4" w:rsidRDefault="00A91278">
      <w:pPr>
        <w:pStyle w:val="SpecDocument"/>
        <w:rPr>
          <w:lang w:val="uz-Cyrl-UZ" w:eastAsia="uz-Cyrl-UZ" w:bidi="uz-Cyrl-UZ"/>
        </w:rPr>
      </w:pPr>
      <w:r>
        <w:t>Guide Specification</w:t>
      </w:r>
    </w:p>
    <w:p w14:paraId="523DF9A6" w14:textId="77777777" w:rsidR="00AF7FE4" w:rsidRDefault="00A91278">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2E9F4613" w14:textId="77777777" w:rsidR="00AF7FE4" w:rsidRDefault="00A91278">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2F50088A" w14:textId="77777777" w:rsidR="00AF7FE4" w:rsidRDefault="00A91278">
      <w:pPr>
        <w:pStyle w:val="SpecSpecifierNotes0"/>
        <w:rPr>
          <w:lang w:val="uz-Cyrl-UZ" w:eastAsia="uz-Cyrl-UZ" w:bidi="uz-Cyrl-UZ"/>
        </w:rPr>
      </w:pPr>
      <w:r>
        <w:t xml:space="preserve">Section numbers and titles are based on </w:t>
      </w:r>
      <w:r>
        <w:rPr>
          <w:i/>
        </w:rPr>
        <w:t>MasterFormat 2016 Edition.</w:t>
      </w:r>
    </w:p>
    <w:p w14:paraId="2C647478" w14:textId="77777777" w:rsidR="00AF7FE4" w:rsidRDefault="00A91278">
      <w:pPr>
        <w:pStyle w:val="SpecHeading1"/>
        <w:rPr>
          <w:lang w:val="uz-Cyrl-UZ" w:eastAsia="uz-Cyrl-UZ" w:bidi="uz-Cyrl-UZ"/>
        </w:rPr>
      </w:pPr>
      <w:r>
        <w:t xml:space="preserve"> 32 31 11</w:t>
      </w:r>
    </w:p>
    <w:p w14:paraId="24D4ED5F" w14:textId="77777777" w:rsidR="00AF7FE4" w:rsidRDefault="00A91278">
      <w:pPr>
        <w:pStyle w:val="SpecSectiontitle"/>
        <w:rPr>
          <w:lang w:val="uz-Cyrl-UZ" w:eastAsia="uz-Cyrl-UZ" w:bidi="uz-Cyrl-UZ"/>
        </w:rPr>
      </w:pPr>
      <w:r>
        <w:t>SWING GATE OPERATOR</w:t>
      </w:r>
    </w:p>
    <w:p w14:paraId="17A31DD2" w14:textId="77777777" w:rsidR="00AF7FE4" w:rsidRDefault="00A91278">
      <w:pPr>
        <w:pStyle w:val="SpecSpecifierNotes0"/>
        <w:rPr>
          <w:lang w:val="uz-Cyrl-UZ" w:eastAsia="uz-Cyrl-UZ" w:bidi="uz-Cyrl-UZ"/>
        </w:rPr>
      </w:pPr>
      <w:r>
        <w:t>Specifier Notes:  This Section covers Maximum Controls LLC swing gate operator “Max Megatron 1400 HP</w:t>
      </w:r>
      <w:r>
        <w:rPr>
          <w:color w:val="000000"/>
        </w:rPr>
        <w:t>".</w:t>
      </w:r>
    </w:p>
    <w:p w14:paraId="67BBBFA1" w14:textId="77777777" w:rsidR="00AF7FE4" w:rsidRDefault="00A91278">
      <w:pPr>
        <w:pStyle w:val="SpecSpecifierNotes0"/>
        <w:rPr>
          <w:lang w:val="uz-Cyrl-UZ" w:eastAsia="uz-Cyrl-UZ" w:bidi="uz-Cyrl-UZ"/>
        </w:rPr>
      </w:pPr>
      <w:r>
        <w:t>Consult Maximum Controls LLC for assistance in editing this Section as required for the Project.</w:t>
      </w:r>
    </w:p>
    <w:p w14:paraId="28B36220" w14:textId="77777777" w:rsidR="00AF7FE4" w:rsidRDefault="00A91278">
      <w:pPr>
        <w:pStyle w:val="SpecHeading2Part1"/>
        <w:rPr>
          <w:lang w:val="uz-Cyrl-UZ" w:eastAsia="uz-Cyrl-UZ" w:bidi="uz-Cyrl-UZ"/>
        </w:rPr>
      </w:pPr>
      <w:r>
        <w:t>GENERAL</w:t>
      </w:r>
    </w:p>
    <w:p w14:paraId="04C828EA" w14:textId="77777777" w:rsidR="00AF7FE4" w:rsidRDefault="00A91278">
      <w:pPr>
        <w:pStyle w:val="SpecHeading311"/>
        <w:rPr>
          <w:lang w:val="uz-Cyrl-UZ" w:eastAsia="uz-Cyrl-UZ" w:bidi="uz-Cyrl-UZ"/>
        </w:rPr>
      </w:pPr>
      <w:r>
        <w:t>SECTION INCLUDES</w:t>
      </w:r>
    </w:p>
    <w:p w14:paraId="0DD650D5" w14:textId="77777777" w:rsidR="00AF7FE4" w:rsidRDefault="00A91278">
      <w:pPr>
        <w:pStyle w:val="SpecHeading4A"/>
        <w:rPr>
          <w:lang w:val="uz-Cyrl-UZ" w:eastAsia="uz-Cyrl-UZ" w:bidi="uz-Cyrl-UZ"/>
        </w:rPr>
      </w:pPr>
      <w:r>
        <w:t>Swing gate operator</w:t>
      </w:r>
      <w:r>
        <w:rPr>
          <w:color w:val="000000"/>
        </w:rPr>
        <w:t>.</w:t>
      </w:r>
    </w:p>
    <w:p w14:paraId="71E7BB37" w14:textId="77777777" w:rsidR="00AF7FE4" w:rsidRDefault="00A91278">
      <w:pPr>
        <w:pStyle w:val="SpecHeading311"/>
        <w:rPr>
          <w:lang w:val="uz-Cyrl-UZ" w:eastAsia="uz-Cyrl-UZ" w:bidi="uz-Cyrl-UZ"/>
        </w:rPr>
      </w:pPr>
      <w:r>
        <w:lastRenderedPageBreak/>
        <w:t>RELATED REQUIREMENTS</w:t>
      </w:r>
    </w:p>
    <w:p w14:paraId="620623E4" w14:textId="77777777" w:rsidR="00AF7FE4" w:rsidRDefault="00A91278">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209BC5DC" w14:textId="77777777" w:rsidR="00AF7FE4" w:rsidRDefault="00A91278">
      <w:pPr>
        <w:pStyle w:val="SpecHeading4A"/>
        <w:rPr>
          <w:lang w:val="uz-Cyrl-UZ" w:eastAsia="uz-Cyrl-UZ" w:bidi="uz-Cyrl-UZ"/>
        </w:rPr>
      </w:pPr>
      <w:r>
        <w:t>Section 03 30 00 – Cast-in-Place Concrete:  Concrete pads for swing gate operators.</w:t>
      </w:r>
    </w:p>
    <w:p w14:paraId="13024F35" w14:textId="77777777" w:rsidR="00AF7FE4" w:rsidRDefault="00A91278">
      <w:pPr>
        <w:pStyle w:val="SpecHeading4A"/>
        <w:rPr>
          <w:lang w:val="uz-Cyrl-UZ" w:eastAsia="uz-Cyrl-UZ" w:bidi="uz-Cyrl-UZ"/>
        </w:rPr>
      </w:pPr>
      <w:r>
        <w:t>Section 26 05 00 – Common Work Results for Electrical:  AC electrical power for swing gate operators.</w:t>
      </w:r>
    </w:p>
    <w:p w14:paraId="5AA56644" w14:textId="77777777" w:rsidR="00AF7FE4" w:rsidRDefault="00A91278">
      <w:pPr>
        <w:pStyle w:val="SpecSpecifierNotes0"/>
        <w:rPr>
          <w:lang w:val="uz-Cyrl-UZ" w:eastAsia="uz-Cyrl-UZ" w:bidi="uz-Cyrl-UZ"/>
        </w:rPr>
      </w:pPr>
      <w:r>
        <w:t>Specifier Notes:  Complete the section number and title used for the swing gates.</w:t>
      </w:r>
    </w:p>
    <w:p w14:paraId="16511985" w14:textId="77777777" w:rsidR="00AF7FE4" w:rsidRDefault="00A91278">
      <w:pPr>
        <w:pStyle w:val="SpecHeading4A"/>
        <w:rPr>
          <w:lang w:val="uz-Cyrl-UZ" w:eastAsia="uz-Cyrl-UZ" w:bidi="uz-Cyrl-UZ"/>
        </w:rPr>
      </w:pPr>
      <w:r>
        <w:t>Section 32 31 ___ – __________ Fences and Gates:  Swing gates.</w:t>
      </w:r>
    </w:p>
    <w:p w14:paraId="404CBC7D" w14:textId="77777777" w:rsidR="00AF7FE4" w:rsidRDefault="00A91278">
      <w:pPr>
        <w:pStyle w:val="SpecHeading311"/>
        <w:rPr>
          <w:lang w:val="uz-Cyrl-UZ" w:eastAsia="uz-Cyrl-UZ" w:bidi="uz-Cyrl-UZ"/>
        </w:rPr>
      </w:pPr>
      <w:r>
        <w:t>REFERENCE STANDARDS</w:t>
      </w:r>
    </w:p>
    <w:p w14:paraId="5AE7D196" w14:textId="77777777" w:rsidR="00AF7FE4" w:rsidRDefault="00A91278">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0A6060F4" w14:textId="77777777" w:rsidR="00AF7FE4" w:rsidRDefault="00A91278">
      <w:pPr>
        <w:pStyle w:val="SpecHeading4A"/>
        <w:rPr>
          <w:lang w:val="uz-Cyrl-UZ" w:eastAsia="uz-Cyrl-UZ" w:bidi="uz-Cyrl-UZ"/>
        </w:rPr>
      </w:pPr>
      <w:r>
        <w:t>UL (</w:t>
      </w:r>
      <w:hyperlink r:id="rId10" w:history="1">
        <w:r>
          <w:rPr>
            <w:rStyle w:val="Hyperlink"/>
          </w:rPr>
          <w:t>www.ul.com</w:t>
        </w:r>
      </w:hyperlink>
      <w:r>
        <w:t>):</w:t>
      </w:r>
    </w:p>
    <w:p w14:paraId="2E7434FA" w14:textId="77777777" w:rsidR="00AF7FE4" w:rsidRDefault="00A91278">
      <w:pPr>
        <w:pStyle w:val="SpecHeading51"/>
        <w:rPr>
          <w:lang w:val="uz-Cyrl-UZ" w:eastAsia="uz-Cyrl-UZ" w:bidi="uz-Cyrl-UZ"/>
        </w:rPr>
      </w:pPr>
      <w:r>
        <w:t>UL 325 – Standard for Door, Drapery, Gate, Louver, and Window Operators and Systems.</w:t>
      </w:r>
    </w:p>
    <w:p w14:paraId="3B212779" w14:textId="77777777" w:rsidR="00AF7FE4" w:rsidRDefault="00A91278">
      <w:pPr>
        <w:pStyle w:val="SpecHeading51"/>
        <w:rPr>
          <w:lang w:val="uz-Cyrl-UZ" w:eastAsia="uz-Cyrl-UZ" w:bidi="uz-Cyrl-UZ"/>
        </w:rPr>
      </w:pPr>
      <w:r>
        <w:t>UL 991 – Standard for Tests for Safety-Related Controls Employing Solid-State Devices.</w:t>
      </w:r>
    </w:p>
    <w:p w14:paraId="01F41FD5" w14:textId="77777777" w:rsidR="00AF7FE4" w:rsidRDefault="00A91278">
      <w:pPr>
        <w:pStyle w:val="SpecHeading311"/>
        <w:rPr>
          <w:lang w:val="uz-Cyrl-UZ" w:eastAsia="uz-Cyrl-UZ" w:bidi="uz-Cyrl-UZ"/>
        </w:rPr>
      </w:pPr>
      <w:r>
        <w:t>PREINSTALLATION MEETINGS</w:t>
      </w:r>
    </w:p>
    <w:p w14:paraId="0D75DDD0" w14:textId="77777777" w:rsidR="00AF7FE4" w:rsidRDefault="00A91278">
      <w:pPr>
        <w:pStyle w:val="SpecSpecifierNotes0"/>
        <w:rPr>
          <w:lang w:val="uz-Cyrl-UZ" w:eastAsia="uz-Cyrl-UZ" w:bidi="uz-Cyrl-UZ"/>
        </w:rPr>
      </w:pPr>
      <w:r>
        <w:t>Specifier Notes:  Edit the Preinstallation Meetings article as required for the Project.  Delete article if not required.</w:t>
      </w:r>
    </w:p>
    <w:p w14:paraId="7DCB2737" w14:textId="77777777" w:rsidR="00AF7FE4" w:rsidRDefault="00A91278">
      <w:pPr>
        <w:pStyle w:val="SpecHeading4A"/>
        <w:rPr>
          <w:lang w:val="uz-Cyrl-UZ" w:eastAsia="uz-Cyrl-UZ" w:bidi="uz-Cyrl-UZ"/>
        </w:rPr>
      </w:pPr>
      <w:r>
        <w:t>Convene preinstallation meeting [1 week]  [2 weeks] before start of installation of swing gate operators.</w:t>
      </w:r>
    </w:p>
    <w:p w14:paraId="75AC51BA" w14:textId="77777777" w:rsidR="00AF7FE4" w:rsidRDefault="00A91278">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6EC84A5F" w14:textId="77777777" w:rsidR="00AF7FE4" w:rsidRDefault="00A91278">
      <w:pPr>
        <w:pStyle w:val="SpecHeading4A"/>
        <w:rPr>
          <w:lang w:val="uz-Cyrl-UZ" w:eastAsia="uz-Cyrl-UZ" w:bidi="uz-Cyrl-UZ"/>
        </w:rPr>
      </w:pPr>
      <w:r>
        <w:t>Review the Following:</w:t>
      </w:r>
    </w:p>
    <w:p w14:paraId="14DA1DD1" w14:textId="77777777" w:rsidR="00AF7FE4" w:rsidRDefault="00A91278">
      <w:pPr>
        <w:pStyle w:val="SpecHeading51"/>
        <w:rPr>
          <w:lang w:val="uz-Cyrl-UZ" w:eastAsia="uz-Cyrl-UZ" w:bidi="uz-Cyrl-UZ"/>
        </w:rPr>
      </w:pPr>
      <w:r>
        <w:t>Materials.</w:t>
      </w:r>
    </w:p>
    <w:p w14:paraId="0EB6A5C8" w14:textId="77777777" w:rsidR="00AF7FE4" w:rsidRDefault="00A91278">
      <w:pPr>
        <w:pStyle w:val="SpecHeading51"/>
        <w:rPr>
          <w:lang w:val="uz-Cyrl-UZ" w:eastAsia="uz-Cyrl-UZ" w:bidi="uz-Cyrl-UZ"/>
        </w:rPr>
      </w:pPr>
      <w:r>
        <w:t>Preparation.</w:t>
      </w:r>
    </w:p>
    <w:p w14:paraId="1002AEBE" w14:textId="77777777" w:rsidR="00AF7FE4" w:rsidRDefault="00A91278">
      <w:pPr>
        <w:pStyle w:val="SpecHeading51"/>
        <w:rPr>
          <w:lang w:val="uz-Cyrl-UZ" w:eastAsia="uz-Cyrl-UZ" w:bidi="uz-Cyrl-UZ"/>
        </w:rPr>
      </w:pPr>
      <w:r>
        <w:t>Installation.</w:t>
      </w:r>
    </w:p>
    <w:p w14:paraId="51F674A2" w14:textId="77777777" w:rsidR="00AF7FE4" w:rsidRDefault="00A91278">
      <w:pPr>
        <w:pStyle w:val="SpecHeading51"/>
        <w:rPr>
          <w:lang w:val="uz-Cyrl-UZ" w:eastAsia="uz-Cyrl-UZ" w:bidi="uz-Cyrl-UZ"/>
        </w:rPr>
      </w:pPr>
      <w:r>
        <w:t>Adjusting.</w:t>
      </w:r>
    </w:p>
    <w:p w14:paraId="76E53ADF" w14:textId="77777777" w:rsidR="00AF7FE4" w:rsidRDefault="00A91278">
      <w:pPr>
        <w:pStyle w:val="SpecHeading51"/>
        <w:rPr>
          <w:lang w:val="uz-Cyrl-UZ" w:eastAsia="uz-Cyrl-UZ" w:bidi="uz-Cyrl-UZ"/>
        </w:rPr>
      </w:pPr>
      <w:r>
        <w:t>Cleaning.</w:t>
      </w:r>
    </w:p>
    <w:p w14:paraId="53107CEA" w14:textId="77777777" w:rsidR="00AF7FE4" w:rsidRDefault="00A91278">
      <w:pPr>
        <w:pStyle w:val="SpecHeading51"/>
        <w:rPr>
          <w:lang w:val="uz-Cyrl-UZ" w:eastAsia="uz-Cyrl-UZ" w:bidi="uz-Cyrl-UZ"/>
        </w:rPr>
      </w:pPr>
      <w:r>
        <w:t>Demonstration.</w:t>
      </w:r>
    </w:p>
    <w:p w14:paraId="3A94F93F" w14:textId="77777777" w:rsidR="00AF7FE4" w:rsidRDefault="00A91278">
      <w:pPr>
        <w:pStyle w:val="SpecHeading51"/>
        <w:rPr>
          <w:lang w:val="uz-Cyrl-UZ" w:eastAsia="uz-Cyrl-UZ" w:bidi="uz-Cyrl-UZ"/>
        </w:rPr>
      </w:pPr>
      <w:r>
        <w:t>Instruction and training.</w:t>
      </w:r>
    </w:p>
    <w:p w14:paraId="002AB05F" w14:textId="77777777" w:rsidR="00AF7FE4" w:rsidRDefault="00A91278">
      <w:pPr>
        <w:pStyle w:val="SpecHeading51"/>
        <w:rPr>
          <w:lang w:val="uz-Cyrl-UZ" w:eastAsia="uz-Cyrl-UZ" w:bidi="uz-Cyrl-UZ"/>
        </w:rPr>
      </w:pPr>
      <w:r>
        <w:t>Protection.</w:t>
      </w:r>
    </w:p>
    <w:p w14:paraId="00BCCEC2" w14:textId="77777777" w:rsidR="00AF7FE4" w:rsidRDefault="00A91278">
      <w:pPr>
        <w:pStyle w:val="SpecHeading51"/>
        <w:rPr>
          <w:lang w:val="uz-Cyrl-UZ" w:eastAsia="uz-Cyrl-UZ" w:bidi="uz-Cyrl-UZ"/>
        </w:rPr>
      </w:pPr>
      <w:r>
        <w:t>Coordination with other Work.</w:t>
      </w:r>
    </w:p>
    <w:p w14:paraId="66549C54" w14:textId="77777777" w:rsidR="00AF7FE4" w:rsidRDefault="00A91278">
      <w:pPr>
        <w:pStyle w:val="SpecHeading311"/>
        <w:rPr>
          <w:lang w:val="uz-Cyrl-UZ" w:eastAsia="uz-Cyrl-UZ" w:bidi="uz-Cyrl-UZ"/>
        </w:rPr>
      </w:pPr>
      <w:r>
        <w:lastRenderedPageBreak/>
        <w:t>SUBMITTALS</w:t>
      </w:r>
    </w:p>
    <w:p w14:paraId="56FE1F0A" w14:textId="77777777" w:rsidR="00AF7FE4" w:rsidRDefault="00A91278">
      <w:pPr>
        <w:pStyle w:val="SpecSpecifierNotes0"/>
        <w:rPr>
          <w:lang w:val="uz-Cyrl-UZ" w:eastAsia="uz-Cyrl-UZ" w:bidi="uz-Cyrl-UZ"/>
        </w:rPr>
      </w:pPr>
      <w:r>
        <w:t>Specifier Notes:  Edit the Submittals article as required for the Project.  Delete submittals not required.</w:t>
      </w:r>
    </w:p>
    <w:p w14:paraId="6DF99D98" w14:textId="77777777" w:rsidR="00AF7FE4" w:rsidRDefault="00A91278">
      <w:pPr>
        <w:pStyle w:val="SpecHeading4A"/>
        <w:rPr>
          <w:lang w:val="uz-Cyrl-UZ" w:eastAsia="uz-Cyrl-UZ" w:bidi="uz-Cyrl-UZ"/>
        </w:rPr>
      </w:pPr>
      <w:r>
        <w:t>Comply with Division 01.</w:t>
      </w:r>
    </w:p>
    <w:p w14:paraId="1C1FBDB1" w14:textId="77777777" w:rsidR="00AF7FE4" w:rsidRDefault="00A91278">
      <w:pPr>
        <w:pStyle w:val="SpecHeading4A"/>
        <w:rPr>
          <w:lang w:val="uz-Cyrl-UZ" w:eastAsia="uz-Cyrl-UZ" w:bidi="uz-Cyrl-UZ"/>
        </w:rPr>
      </w:pPr>
      <w:r>
        <w:t>Product Data:  Submit manufacturer’s product data, including installation instructions.</w:t>
      </w:r>
    </w:p>
    <w:p w14:paraId="08BCF151" w14:textId="77777777" w:rsidR="00AF7FE4" w:rsidRDefault="00A91278">
      <w:pPr>
        <w:pStyle w:val="SpecHeading4A"/>
        <w:rPr>
          <w:lang w:val="uz-Cyrl-UZ" w:eastAsia="uz-Cyrl-UZ" w:bidi="uz-Cyrl-UZ"/>
        </w:rPr>
      </w:pPr>
      <w:r>
        <w:t>Shop Drawings:  Submit manufacturer’s shop drawings, including plans, elevations, sections, and details.</w:t>
      </w:r>
    </w:p>
    <w:p w14:paraId="538264E0" w14:textId="77777777" w:rsidR="00AF7FE4" w:rsidRDefault="00A91278">
      <w:pPr>
        <w:pStyle w:val="SpecHeading51"/>
        <w:rPr>
          <w:lang w:val="uz-Cyrl-UZ" w:eastAsia="uz-Cyrl-UZ" w:bidi="uz-Cyrl-UZ"/>
        </w:rPr>
      </w:pPr>
      <w:r>
        <w:t>Wiring Diagrams:  Indicate wiring for each item of equipment and interconnections between items of equipment.</w:t>
      </w:r>
    </w:p>
    <w:p w14:paraId="4C64C4E8" w14:textId="77777777" w:rsidR="00AF7FE4" w:rsidRDefault="00A91278">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50E2E8D3" w14:textId="77777777" w:rsidR="00AF7FE4" w:rsidRDefault="00A91278">
      <w:pPr>
        <w:pStyle w:val="SpecHeading4A"/>
        <w:rPr>
          <w:lang w:val="uz-Cyrl-UZ" w:eastAsia="uz-Cyrl-UZ" w:bidi="uz-Cyrl-UZ"/>
        </w:rPr>
      </w:pPr>
      <w:r>
        <w:t>Manufacturer’s Certification:  Submit manufacturer’s certification that materials comply with specified requirements and are suitable for intended application.</w:t>
      </w:r>
    </w:p>
    <w:p w14:paraId="2C0AB9C0" w14:textId="77777777" w:rsidR="00AF7FE4" w:rsidRDefault="00A91278">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3284BF16" w14:textId="77777777" w:rsidR="00AF7FE4" w:rsidRDefault="00A91278">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29A37BA5" w14:textId="77777777" w:rsidR="00AF7FE4" w:rsidRDefault="00A91278">
      <w:pPr>
        <w:pStyle w:val="SpecHeading4A"/>
        <w:rPr>
          <w:lang w:val="uz-Cyrl-UZ" w:eastAsia="uz-Cyrl-UZ" w:bidi="uz-Cyrl-UZ"/>
        </w:rPr>
      </w:pPr>
      <w:r>
        <w:t>Operation and Maintenance Data:</w:t>
      </w:r>
    </w:p>
    <w:p w14:paraId="7FCB3BCF" w14:textId="77777777" w:rsidR="00AF7FE4" w:rsidRDefault="00A91278">
      <w:pPr>
        <w:pStyle w:val="SpecHeading51"/>
        <w:rPr>
          <w:lang w:val="uz-Cyrl-UZ" w:eastAsia="uz-Cyrl-UZ" w:bidi="uz-Cyrl-UZ"/>
        </w:rPr>
      </w:pPr>
      <w:r>
        <w:t>Submit manufacturer’s operation and maintenance manual, including the following:</w:t>
      </w:r>
    </w:p>
    <w:p w14:paraId="32C2705B" w14:textId="77777777" w:rsidR="00AF7FE4" w:rsidRDefault="00A91278">
      <w:pPr>
        <w:pStyle w:val="SpecHeading6a"/>
        <w:rPr>
          <w:lang w:val="uz-Cyrl-UZ" w:eastAsia="uz-Cyrl-UZ" w:bidi="uz-Cyrl-UZ"/>
        </w:rPr>
      </w:pPr>
      <w:r>
        <w:t>Operation, maintenance, adjustment, and cleaning instructions.</w:t>
      </w:r>
    </w:p>
    <w:p w14:paraId="685D2C25" w14:textId="77777777" w:rsidR="00AF7FE4" w:rsidRDefault="00A91278">
      <w:pPr>
        <w:pStyle w:val="SpecHeading6a"/>
        <w:rPr>
          <w:lang w:val="uz-Cyrl-UZ" w:eastAsia="uz-Cyrl-UZ" w:bidi="uz-Cyrl-UZ"/>
        </w:rPr>
      </w:pPr>
      <w:r>
        <w:t>Safety information.</w:t>
      </w:r>
    </w:p>
    <w:p w14:paraId="59738685" w14:textId="77777777" w:rsidR="00AF7FE4" w:rsidRDefault="00A91278">
      <w:pPr>
        <w:pStyle w:val="SpecHeading6a"/>
        <w:rPr>
          <w:lang w:val="uz-Cyrl-UZ" w:eastAsia="uz-Cyrl-UZ" w:bidi="uz-Cyrl-UZ"/>
        </w:rPr>
      </w:pPr>
      <w:r>
        <w:t>Troubleshooting guide.</w:t>
      </w:r>
    </w:p>
    <w:p w14:paraId="3FFC788E" w14:textId="77777777" w:rsidR="00AF7FE4" w:rsidRDefault="00A91278">
      <w:pPr>
        <w:pStyle w:val="SpecHeading6a"/>
        <w:rPr>
          <w:lang w:val="uz-Cyrl-UZ" w:eastAsia="uz-Cyrl-UZ" w:bidi="uz-Cyrl-UZ"/>
        </w:rPr>
      </w:pPr>
      <w:r>
        <w:t>Parts list.</w:t>
      </w:r>
    </w:p>
    <w:p w14:paraId="53A9AA10" w14:textId="77777777" w:rsidR="00AF7FE4" w:rsidRDefault="00A91278">
      <w:pPr>
        <w:pStyle w:val="SpecHeading6a"/>
        <w:rPr>
          <w:lang w:val="uz-Cyrl-UZ" w:eastAsia="uz-Cyrl-UZ" w:bidi="uz-Cyrl-UZ"/>
        </w:rPr>
      </w:pPr>
      <w:r>
        <w:t>Electrical wiring diagrams.</w:t>
      </w:r>
    </w:p>
    <w:p w14:paraId="2EEE16C8" w14:textId="77777777" w:rsidR="00AF7FE4" w:rsidRDefault="00A91278">
      <w:pPr>
        <w:pStyle w:val="SpecHeading51"/>
        <w:rPr>
          <w:lang w:val="uz-Cyrl-UZ" w:eastAsia="uz-Cyrl-UZ" w:bidi="uz-Cyrl-UZ"/>
        </w:rPr>
      </w:pPr>
      <w:r>
        <w:t>Provide detailed information required for Owner to properly operate and maintain swing gate operators.</w:t>
      </w:r>
    </w:p>
    <w:p w14:paraId="7EECD0DE" w14:textId="77777777" w:rsidR="00AF7FE4" w:rsidRDefault="00A91278">
      <w:pPr>
        <w:pStyle w:val="SpecHeading4A"/>
        <w:rPr>
          <w:lang w:val="uz-Cyrl-UZ" w:eastAsia="uz-Cyrl-UZ" w:bidi="uz-Cyrl-UZ"/>
        </w:rPr>
      </w:pPr>
      <w:r>
        <w:t>Warranty Documentation:  Submit manufacturer’s standard warranty.</w:t>
      </w:r>
    </w:p>
    <w:p w14:paraId="5E15C929" w14:textId="77777777" w:rsidR="00AF7FE4" w:rsidRDefault="00A91278">
      <w:pPr>
        <w:pStyle w:val="SpecHeading311"/>
        <w:rPr>
          <w:lang w:val="uz-Cyrl-UZ" w:eastAsia="uz-Cyrl-UZ" w:bidi="uz-Cyrl-UZ"/>
        </w:rPr>
      </w:pPr>
      <w:r>
        <w:t>QUALITY ASSURANCE</w:t>
      </w:r>
    </w:p>
    <w:p w14:paraId="04D3151F" w14:textId="77777777" w:rsidR="00AF7FE4" w:rsidRDefault="00A91278">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30DDF6F7" w14:textId="77777777" w:rsidR="00AF7FE4" w:rsidRDefault="00A91278">
      <w:pPr>
        <w:pStyle w:val="SpecHeading4A"/>
        <w:rPr>
          <w:lang w:val="uz-Cyrl-UZ" w:eastAsia="uz-Cyrl-UZ" w:bidi="uz-Cyrl-UZ"/>
        </w:rPr>
      </w:pPr>
      <w:r>
        <w:t>Installer's Qualifications:</w:t>
      </w:r>
    </w:p>
    <w:p w14:paraId="4E583E1E" w14:textId="77777777" w:rsidR="00AF7FE4" w:rsidRDefault="00A91278">
      <w:pPr>
        <w:pStyle w:val="SpecHeading51"/>
        <w:rPr>
          <w:lang w:val="uz-Cyrl-UZ" w:eastAsia="uz-Cyrl-UZ" w:bidi="uz-Cyrl-UZ"/>
        </w:rPr>
      </w:pPr>
      <w:r>
        <w:t>Installer regularly engaged in installation of swing gate operators of similar type to that specified for a minimum of 5 years.</w:t>
      </w:r>
    </w:p>
    <w:p w14:paraId="2A53DD51" w14:textId="77777777" w:rsidR="00AF7FE4" w:rsidRDefault="00A91278">
      <w:pPr>
        <w:pStyle w:val="SpecHeading51"/>
        <w:rPr>
          <w:lang w:val="uz-Cyrl-UZ" w:eastAsia="uz-Cyrl-UZ" w:bidi="uz-Cyrl-UZ"/>
        </w:rPr>
      </w:pPr>
      <w:r>
        <w:t>Use persons trained for installation of swing gate operators.</w:t>
      </w:r>
    </w:p>
    <w:p w14:paraId="6E5E2CC9" w14:textId="77777777" w:rsidR="00AF7FE4" w:rsidRDefault="00A91278">
      <w:pPr>
        <w:pStyle w:val="SpecSpecifierNotes0"/>
        <w:rPr>
          <w:lang w:val="uz-Cyrl-UZ" w:eastAsia="uz-Cyrl-UZ" w:bidi="uz-Cyrl-UZ"/>
        </w:rPr>
      </w:pPr>
      <w:r>
        <w:lastRenderedPageBreak/>
        <w:t>Specifier Notes:  Delete the following sentence if manufacturer’s approval of the installer is not required.</w:t>
      </w:r>
    </w:p>
    <w:p w14:paraId="2DE91C59" w14:textId="77777777" w:rsidR="00AF7FE4" w:rsidRDefault="00A91278">
      <w:pPr>
        <w:pStyle w:val="SpecHeading51"/>
        <w:rPr>
          <w:lang w:val="uz-Cyrl-UZ" w:eastAsia="uz-Cyrl-UZ" w:bidi="uz-Cyrl-UZ"/>
        </w:rPr>
      </w:pPr>
      <w:r>
        <w:t>Approved by manufacturer.</w:t>
      </w:r>
    </w:p>
    <w:p w14:paraId="62F14996" w14:textId="77777777" w:rsidR="00AF7FE4" w:rsidRDefault="00A91278">
      <w:pPr>
        <w:pStyle w:val="SpecHeading311"/>
        <w:rPr>
          <w:lang w:val="uz-Cyrl-UZ" w:eastAsia="uz-Cyrl-UZ" w:bidi="uz-Cyrl-UZ"/>
        </w:rPr>
      </w:pPr>
      <w:r>
        <w:t>DELIVERY, STORAGE, AND HANDLING</w:t>
      </w:r>
    </w:p>
    <w:p w14:paraId="5DA0F5BA" w14:textId="77777777" w:rsidR="00AF7FE4" w:rsidRDefault="00A91278">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02FFD28A" w14:textId="77777777" w:rsidR="00AF7FE4" w:rsidRDefault="00A91278">
      <w:pPr>
        <w:pStyle w:val="SpecHeading4A"/>
        <w:rPr>
          <w:lang w:val="uz-Cyrl-UZ" w:eastAsia="uz-Cyrl-UZ" w:bidi="uz-Cyrl-UZ"/>
        </w:rPr>
      </w:pPr>
      <w:r>
        <w:t>Storage and Handling Requirements:</w:t>
      </w:r>
    </w:p>
    <w:p w14:paraId="2B3CB62D" w14:textId="77777777" w:rsidR="00AF7FE4" w:rsidRDefault="00A91278">
      <w:pPr>
        <w:pStyle w:val="SpecHeading51"/>
        <w:rPr>
          <w:lang w:val="uz-Cyrl-UZ" w:eastAsia="uz-Cyrl-UZ" w:bidi="uz-Cyrl-UZ"/>
        </w:rPr>
      </w:pPr>
      <w:r>
        <w:t>Store and handle materials in accordance with manufacturer’s instructions.</w:t>
      </w:r>
    </w:p>
    <w:p w14:paraId="53259F1C" w14:textId="77777777" w:rsidR="00AF7FE4" w:rsidRDefault="00A91278">
      <w:pPr>
        <w:pStyle w:val="SpecHeading51"/>
        <w:rPr>
          <w:lang w:val="uz-Cyrl-UZ" w:eastAsia="uz-Cyrl-UZ" w:bidi="uz-Cyrl-UZ"/>
        </w:rPr>
      </w:pPr>
      <w:r>
        <w:t>Keep materials in manufacturer’s original, unopened containers and packaging until installation.</w:t>
      </w:r>
    </w:p>
    <w:p w14:paraId="6555DFF1" w14:textId="77777777" w:rsidR="00AF7FE4" w:rsidRDefault="00A91278">
      <w:pPr>
        <w:pStyle w:val="SpecHeading51"/>
        <w:rPr>
          <w:lang w:val="uz-Cyrl-UZ" w:eastAsia="uz-Cyrl-UZ" w:bidi="uz-Cyrl-UZ"/>
        </w:rPr>
      </w:pPr>
      <w:r>
        <w:t>Store materials in clean, dry area indoors.</w:t>
      </w:r>
    </w:p>
    <w:p w14:paraId="2A7D1A89" w14:textId="77777777" w:rsidR="00AF7FE4" w:rsidRDefault="00A91278">
      <w:pPr>
        <w:pStyle w:val="SpecHeading51"/>
        <w:rPr>
          <w:lang w:val="uz-Cyrl-UZ" w:eastAsia="uz-Cyrl-UZ" w:bidi="uz-Cyrl-UZ"/>
        </w:rPr>
      </w:pPr>
      <w:r>
        <w:t>Do not store materials directly on floor.</w:t>
      </w:r>
    </w:p>
    <w:p w14:paraId="1C6FC886" w14:textId="77777777" w:rsidR="00AF7FE4" w:rsidRDefault="00A91278">
      <w:pPr>
        <w:pStyle w:val="SpecHeading51"/>
        <w:rPr>
          <w:lang w:val="uz-Cyrl-UZ" w:eastAsia="uz-Cyrl-UZ" w:bidi="uz-Cyrl-UZ"/>
        </w:rPr>
      </w:pPr>
      <w:r>
        <w:t>Keep materials from freezing.</w:t>
      </w:r>
    </w:p>
    <w:p w14:paraId="076C6C7D" w14:textId="77777777" w:rsidR="00AF7FE4" w:rsidRDefault="00A91278">
      <w:pPr>
        <w:pStyle w:val="SpecHeading51"/>
        <w:rPr>
          <w:lang w:val="uz-Cyrl-UZ" w:eastAsia="uz-Cyrl-UZ" w:bidi="uz-Cyrl-UZ"/>
        </w:rPr>
      </w:pPr>
      <w:r>
        <w:t>Protect materials and finish during storage, handling, and installation to prevent damage.</w:t>
      </w:r>
    </w:p>
    <w:p w14:paraId="658AA68A" w14:textId="77777777" w:rsidR="00AF7FE4" w:rsidRDefault="00A91278">
      <w:pPr>
        <w:pStyle w:val="SpecHeading311"/>
        <w:rPr>
          <w:lang w:val="uz-Cyrl-UZ" w:eastAsia="uz-Cyrl-UZ" w:bidi="uz-Cyrl-UZ"/>
        </w:rPr>
      </w:pPr>
      <w:r>
        <w:t>WARRANTY</w:t>
      </w:r>
    </w:p>
    <w:p w14:paraId="3ACAE22E" w14:textId="77777777" w:rsidR="00A91278" w:rsidRDefault="00A91278" w:rsidP="00A91278">
      <w:pPr>
        <w:pStyle w:val="SpecHeading4A"/>
        <w:rPr>
          <w:lang w:val="uz-Cyrl-UZ" w:eastAsia="uz-Cyrl-UZ" w:bidi="uz-Cyrl-UZ"/>
        </w:rPr>
      </w:pPr>
      <w:r>
        <w:t>Warranty Period:</w:t>
      </w:r>
    </w:p>
    <w:p w14:paraId="1453C05A" w14:textId="0B225BA1" w:rsidR="00A91278" w:rsidRDefault="00FC1939" w:rsidP="00A91278">
      <w:pPr>
        <w:pStyle w:val="SpecHeading51"/>
        <w:rPr>
          <w:lang w:val="uz-Cyrl-UZ" w:eastAsia="uz-Cyrl-UZ" w:bidi="uz-Cyrl-UZ"/>
        </w:rPr>
      </w:pPr>
      <w:r>
        <w:t xml:space="preserve">All </w:t>
      </w:r>
      <w:bookmarkStart w:id="0" w:name="_GoBack"/>
      <w:bookmarkEnd w:id="0"/>
      <w:r w:rsidR="00A91278">
        <w:t>Components:  5 years.</w:t>
      </w:r>
    </w:p>
    <w:p w14:paraId="6C06F4AA" w14:textId="77777777" w:rsidR="00A91278" w:rsidRPr="00925C48" w:rsidRDefault="00A91278" w:rsidP="00A91278">
      <w:pPr>
        <w:pStyle w:val="SpecHeading51"/>
        <w:rPr>
          <w:lang w:val="uz-Cyrl-UZ" w:eastAsia="uz-Cyrl-UZ" w:bidi="uz-Cyrl-UZ"/>
        </w:rPr>
      </w:pPr>
      <w:r>
        <w:t>Battery:  1 year.</w:t>
      </w:r>
    </w:p>
    <w:p w14:paraId="66BA5B9E" w14:textId="77777777" w:rsidR="00AF7FE4" w:rsidRDefault="00A91278">
      <w:pPr>
        <w:pStyle w:val="SpecHeading2Part1"/>
        <w:rPr>
          <w:lang w:val="uz-Cyrl-UZ" w:eastAsia="uz-Cyrl-UZ" w:bidi="uz-Cyrl-UZ"/>
        </w:rPr>
      </w:pPr>
      <w:r>
        <w:t>PRODUCTS</w:t>
      </w:r>
    </w:p>
    <w:p w14:paraId="1659B496" w14:textId="77777777" w:rsidR="00AF7FE4" w:rsidRDefault="00A91278">
      <w:pPr>
        <w:pStyle w:val="SpecHeading311"/>
        <w:rPr>
          <w:lang w:val="uz-Cyrl-UZ" w:eastAsia="uz-Cyrl-UZ" w:bidi="uz-Cyrl-UZ"/>
        </w:rPr>
      </w:pPr>
      <w:r>
        <w:t>MANUFACTURERS</w:t>
      </w:r>
    </w:p>
    <w:p w14:paraId="0A719F75" w14:textId="77777777" w:rsidR="00AF7FE4" w:rsidRDefault="00A91278">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43FF117D" w14:textId="77777777" w:rsidR="00AF7FE4" w:rsidRDefault="00A91278">
      <w:pPr>
        <w:pStyle w:val="SpecSpecifierNotes0"/>
        <w:rPr>
          <w:lang w:val="uz-Cyrl-UZ" w:eastAsia="uz-Cyrl-UZ" w:bidi="uz-Cyrl-UZ"/>
        </w:rPr>
      </w:pPr>
      <w:r>
        <w:t>Specifier Notes:  Specify if substitutions will be permitted.</w:t>
      </w:r>
    </w:p>
    <w:p w14:paraId="2B4EB4EA" w14:textId="77777777" w:rsidR="00AF7FE4" w:rsidRDefault="00A91278">
      <w:pPr>
        <w:pStyle w:val="SpecHeading4A"/>
        <w:rPr>
          <w:lang w:val="uz-Cyrl-UZ" w:eastAsia="uz-Cyrl-UZ" w:bidi="uz-Cyrl-UZ"/>
        </w:rPr>
      </w:pPr>
      <w:r>
        <w:t>Substitutions:  [Not permitted]  [Comply with Division 01].</w:t>
      </w:r>
    </w:p>
    <w:p w14:paraId="057F39F2" w14:textId="77777777" w:rsidR="00AF7FE4" w:rsidRDefault="00A91278">
      <w:pPr>
        <w:pStyle w:val="SpecHeading4A"/>
        <w:rPr>
          <w:lang w:val="uz-Cyrl-UZ" w:eastAsia="uz-Cyrl-UZ" w:bidi="uz-Cyrl-UZ"/>
        </w:rPr>
      </w:pPr>
      <w:r>
        <w:t>Single Source:  Provide materials from single manufacturer.</w:t>
      </w:r>
    </w:p>
    <w:p w14:paraId="7CDEB095" w14:textId="77777777" w:rsidR="00AF7FE4" w:rsidRDefault="00A91278">
      <w:pPr>
        <w:pStyle w:val="SpecHeading311"/>
        <w:rPr>
          <w:lang w:val="uz-Cyrl-UZ" w:eastAsia="uz-Cyrl-UZ" w:bidi="uz-Cyrl-UZ"/>
        </w:rPr>
      </w:pPr>
      <w:r>
        <w:t>DESIGN CRITERIA</w:t>
      </w:r>
    </w:p>
    <w:p w14:paraId="062942C3" w14:textId="77777777" w:rsidR="00AF7FE4" w:rsidRDefault="00A91278">
      <w:pPr>
        <w:pStyle w:val="SpecSpecifierNotes0"/>
        <w:rPr>
          <w:lang w:val="uz-Cyrl-UZ" w:eastAsia="uz-Cyrl-UZ" w:bidi="uz-Cyrl-UZ"/>
        </w:rPr>
      </w:pPr>
      <w:r>
        <w:t>Specifier Notes:  The following paragraph is in accordance with UL 325-2016.</w:t>
      </w:r>
    </w:p>
    <w:p w14:paraId="77F2E56A" w14:textId="77777777" w:rsidR="00AF7FE4" w:rsidRDefault="00A91278">
      <w:pPr>
        <w:pStyle w:val="SpecHeading4A"/>
        <w:rPr>
          <w:lang w:val="uz-Cyrl-UZ" w:eastAsia="uz-Cyrl-UZ" w:bidi="uz-Cyrl-UZ"/>
        </w:rPr>
      </w:pPr>
      <w:r>
        <w:t>Gate Operator Safety Entrapment Protection Devices, UL 325:</w:t>
      </w:r>
    </w:p>
    <w:p w14:paraId="3C5804A6" w14:textId="77777777" w:rsidR="00AF7FE4" w:rsidRDefault="00A91278">
      <w:pPr>
        <w:pStyle w:val="SpecHeading51"/>
        <w:rPr>
          <w:lang w:val="uz-Cyrl-UZ" w:eastAsia="uz-Cyrl-UZ" w:bidi="uz-Cyrl-UZ"/>
        </w:rPr>
      </w:pPr>
      <w:r>
        <w:t>Two independent safety entrapment protection devices shall be installed on gate operators (inherent reversing system in gate operators count as 1 device).</w:t>
      </w:r>
    </w:p>
    <w:p w14:paraId="17B738F0" w14:textId="77777777" w:rsidR="00AF7FE4" w:rsidRDefault="00A91278">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6B10007D" w14:textId="77777777" w:rsidR="00AF7FE4" w:rsidRDefault="00A91278">
      <w:pPr>
        <w:pStyle w:val="SpecHeading51"/>
        <w:rPr>
          <w:lang w:val="uz-Cyrl-UZ" w:eastAsia="uz-Cyrl-UZ" w:bidi="uz-Cyrl-UZ"/>
        </w:rPr>
      </w:pPr>
      <w:r>
        <w:t>Any 12 V DC, normally closed UL 325 approved safety device (wired or wireless photo eyes or edge sensors) shall function with gate operators.</w:t>
      </w:r>
    </w:p>
    <w:p w14:paraId="5FEFA92E" w14:textId="77777777" w:rsidR="00AF7FE4" w:rsidRDefault="00A91278">
      <w:pPr>
        <w:pStyle w:val="SpecHeading311"/>
        <w:rPr>
          <w:lang w:val="uz-Cyrl-UZ" w:eastAsia="uz-Cyrl-UZ" w:bidi="uz-Cyrl-UZ"/>
        </w:rPr>
      </w:pPr>
      <w:r>
        <w:t>SWING GATE OPERATOR</w:t>
      </w:r>
    </w:p>
    <w:p w14:paraId="083A279A" w14:textId="77777777" w:rsidR="00AF7FE4" w:rsidRDefault="00A91278">
      <w:pPr>
        <w:pStyle w:val="SpecHeading4A"/>
        <w:rPr>
          <w:lang w:val="uz-Cyrl-UZ" w:eastAsia="uz-Cyrl-UZ" w:bidi="uz-Cyrl-UZ"/>
        </w:rPr>
      </w:pPr>
      <w:r>
        <w:t>High-Profile, High-Traffic, Commercial, Brushless, 24 V DC, Swing Gate Operators:  “Max Megatron 1400 HP”.</w:t>
      </w:r>
    </w:p>
    <w:p w14:paraId="3A0DE2E9" w14:textId="77777777" w:rsidR="00AF7FE4" w:rsidRDefault="00A91278">
      <w:pPr>
        <w:pStyle w:val="SpecHeading51"/>
        <w:rPr>
          <w:lang w:val="uz-Cyrl-UZ" w:eastAsia="uz-Cyrl-UZ" w:bidi="uz-Cyrl-UZ"/>
        </w:rPr>
      </w:pPr>
      <w:r>
        <w:t>Mechanical:</w:t>
      </w:r>
    </w:p>
    <w:p w14:paraId="41C6E5AD" w14:textId="77777777" w:rsidR="00AF7FE4" w:rsidRDefault="00A91278">
      <w:pPr>
        <w:pStyle w:val="SpecHeading6a"/>
        <w:rPr>
          <w:lang w:val="uz-Cyrl-UZ" w:eastAsia="uz-Cyrl-UZ" w:bidi="uz-Cyrl-UZ"/>
        </w:rPr>
      </w:pPr>
      <w:r>
        <w:t>Dimensions:</w:t>
      </w:r>
    </w:p>
    <w:p w14:paraId="0666004F" w14:textId="77777777" w:rsidR="00AF7FE4" w:rsidRDefault="00A91278">
      <w:pPr>
        <w:pStyle w:val="SpecHeading71"/>
        <w:rPr>
          <w:lang w:val="uz-Cyrl-UZ" w:eastAsia="uz-Cyrl-UZ" w:bidi="uz-Cyrl-UZ"/>
        </w:rPr>
      </w:pPr>
      <w:r>
        <w:t>Width:  16.8 inches.</w:t>
      </w:r>
    </w:p>
    <w:p w14:paraId="12267DBD" w14:textId="77777777" w:rsidR="00AF7FE4" w:rsidRDefault="00A91278">
      <w:pPr>
        <w:pStyle w:val="SpecHeading71"/>
        <w:rPr>
          <w:lang w:val="uz-Cyrl-UZ" w:eastAsia="uz-Cyrl-UZ" w:bidi="uz-Cyrl-UZ"/>
        </w:rPr>
      </w:pPr>
      <w:r>
        <w:t>Depth:  24.5 inches.</w:t>
      </w:r>
    </w:p>
    <w:p w14:paraId="69B2877C" w14:textId="77777777" w:rsidR="00AF7FE4" w:rsidRDefault="00A91278">
      <w:pPr>
        <w:pStyle w:val="SpecHeading71"/>
        <w:rPr>
          <w:lang w:val="uz-Cyrl-UZ" w:eastAsia="uz-Cyrl-UZ" w:bidi="uz-Cyrl-UZ"/>
        </w:rPr>
      </w:pPr>
      <w:r>
        <w:t>Height:  29.9 inches.</w:t>
      </w:r>
    </w:p>
    <w:p w14:paraId="0104995C" w14:textId="77777777" w:rsidR="00AF7FE4" w:rsidRDefault="00A91278">
      <w:pPr>
        <w:pStyle w:val="SpecHeading71"/>
        <w:rPr>
          <w:lang w:val="uz-Cyrl-UZ" w:eastAsia="uz-Cyrl-UZ" w:bidi="uz-Cyrl-UZ"/>
        </w:rPr>
      </w:pPr>
      <w:r>
        <w:t>Arm Height:  26.6 inches.</w:t>
      </w:r>
    </w:p>
    <w:p w14:paraId="287C14D2" w14:textId="77777777" w:rsidR="00AF7FE4" w:rsidRDefault="00A91278">
      <w:pPr>
        <w:pStyle w:val="SpecHeading6a"/>
        <w:rPr>
          <w:lang w:val="uz-Cyrl-UZ" w:eastAsia="uz-Cyrl-UZ" w:bidi="uz-Cyrl-UZ"/>
        </w:rPr>
      </w:pPr>
      <w:r>
        <w:t>Shipping Weight:  235 lbs.</w:t>
      </w:r>
    </w:p>
    <w:p w14:paraId="3B37912F" w14:textId="77777777" w:rsidR="00AF7FE4" w:rsidRDefault="00A91278">
      <w:pPr>
        <w:pStyle w:val="SpecHeading6a"/>
        <w:rPr>
          <w:lang w:val="uz-Cyrl-UZ" w:eastAsia="uz-Cyrl-UZ" w:bidi="uz-Cyrl-UZ"/>
        </w:rPr>
      </w:pPr>
      <w:r>
        <w:t>Gear Box:  Heavy-duty, dual-gear reduction, high-efficiency, cast iron gear box, 900:1, Size 70.</w:t>
      </w:r>
    </w:p>
    <w:p w14:paraId="5DC995B2" w14:textId="77777777" w:rsidR="00AF7FE4" w:rsidRDefault="00A91278">
      <w:pPr>
        <w:pStyle w:val="SpecHeading6a"/>
        <w:rPr>
          <w:lang w:val="uz-Cyrl-UZ" w:eastAsia="uz-Cyrl-UZ" w:bidi="uz-Cyrl-UZ"/>
        </w:rPr>
      </w:pPr>
      <w:r>
        <w:t>Gate Capacity:  1,400 lbs/15 feet or 1,200 lbs/20 feet.</w:t>
      </w:r>
    </w:p>
    <w:p w14:paraId="1980B91D" w14:textId="77777777" w:rsidR="00AF7FE4" w:rsidRDefault="00A91278">
      <w:pPr>
        <w:pStyle w:val="SpecHeading6a"/>
        <w:rPr>
          <w:lang w:val="uz-Cyrl-UZ" w:eastAsia="uz-Cyrl-UZ" w:bidi="uz-Cyrl-UZ"/>
        </w:rPr>
      </w:pPr>
      <w:r>
        <w:t>Gate Speed:  90 degrees in 11-1/2 to 18 seconds, dependent on motor speed setting.</w:t>
      </w:r>
    </w:p>
    <w:p w14:paraId="7A4A5324" w14:textId="77777777" w:rsidR="00AF7FE4" w:rsidRDefault="00A91278">
      <w:pPr>
        <w:pStyle w:val="SpecHeading6a"/>
        <w:rPr>
          <w:lang w:val="uz-Cyrl-UZ" w:eastAsia="uz-Cyrl-UZ" w:bidi="uz-Cyrl-UZ"/>
        </w:rPr>
      </w:pPr>
      <w:r>
        <w:t>Output Shaft:  3-1/4-inch diameter, hardened solid steel with cast iron clamping system.</w:t>
      </w:r>
    </w:p>
    <w:p w14:paraId="10648278" w14:textId="77777777" w:rsidR="00AF7FE4" w:rsidRDefault="00A91278">
      <w:pPr>
        <w:pStyle w:val="SpecHeading6a"/>
        <w:rPr>
          <w:lang w:val="uz-Cyrl-UZ" w:eastAsia="uz-Cyrl-UZ" w:bidi="uz-Cyrl-UZ"/>
        </w:rPr>
      </w:pPr>
      <w:r>
        <w:t>Drive:  Direct gear, synthetic oil bath.</w:t>
      </w:r>
    </w:p>
    <w:p w14:paraId="7AEDE8C4" w14:textId="77777777" w:rsidR="00AF7FE4" w:rsidRDefault="00A91278">
      <w:pPr>
        <w:pStyle w:val="SpecHeading6a"/>
        <w:rPr>
          <w:lang w:val="uz-Cyrl-UZ" w:eastAsia="uz-Cyrl-UZ" w:bidi="uz-Cyrl-UZ"/>
        </w:rPr>
      </w:pPr>
      <w:r>
        <w:t>Manual Gate Release Functions:  Mechanical and electrical.</w:t>
      </w:r>
    </w:p>
    <w:p w14:paraId="1407A9BB" w14:textId="77777777" w:rsidR="00AF7FE4" w:rsidRDefault="00A91278">
      <w:pPr>
        <w:pStyle w:val="SpecHeading6a"/>
        <w:rPr>
          <w:lang w:val="uz-Cyrl-UZ" w:eastAsia="uz-Cyrl-UZ" w:bidi="uz-Cyrl-UZ"/>
        </w:rPr>
      </w:pPr>
      <w:r>
        <w:t>Corrosion Protection:  Gold-zinc plated and powder coated.</w:t>
      </w:r>
    </w:p>
    <w:p w14:paraId="05072E99" w14:textId="77777777" w:rsidR="00AF7FE4" w:rsidRDefault="00A91278">
      <w:pPr>
        <w:pStyle w:val="SpecHeading6a"/>
        <w:rPr>
          <w:lang w:val="uz-Cyrl-UZ" w:eastAsia="uz-Cyrl-UZ" w:bidi="uz-Cyrl-UZ"/>
        </w:rPr>
      </w:pPr>
      <w:r>
        <w:t>Frame:  1/4-inch cold-rolled steel, fully welded, gold-zinc plated and powder coated.</w:t>
      </w:r>
    </w:p>
    <w:p w14:paraId="7F9357E1" w14:textId="77777777" w:rsidR="00AF7FE4" w:rsidRDefault="00A91278">
      <w:pPr>
        <w:pStyle w:val="SpecHeading6a"/>
        <w:rPr>
          <w:lang w:val="uz-Cyrl-UZ" w:eastAsia="uz-Cyrl-UZ" w:bidi="uz-Cyrl-UZ"/>
        </w:rPr>
      </w:pPr>
      <w:r>
        <w:t>Cover:  Polymeric polyethylene, thickness 0.25 inches, flammability rating HB, RTI:50, unbreakable, dark gray</w:t>
      </w:r>
      <w:r>
        <w:rPr>
          <w:color w:val="000000"/>
        </w:rPr>
        <w:t>.</w:t>
      </w:r>
    </w:p>
    <w:p w14:paraId="529F4AB3" w14:textId="77777777" w:rsidR="00AF7FE4" w:rsidRDefault="00A91278">
      <w:pPr>
        <w:pStyle w:val="SpecHeading6a"/>
        <w:rPr>
          <w:lang w:val="uz-Cyrl-UZ" w:eastAsia="uz-Cyrl-UZ" w:bidi="uz-Cyrl-UZ"/>
        </w:rPr>
      </w:pPr>
      <w:r>
        <w:t>Cover Door:  Polymeric, thickness 0.187 inches, flammability rating HB, RTI:50, black with keylock.</w:t>
      </w:r>
    </w:p>
    <w:p w14:paraId="44018786" w14:textId="77777777" w:rsidR="00AF7FE4" w:rsidRDefault="00A91278">
      <w:pPr>
        <w:pStyle w:val="SpecHeading6a"/>
        <w:rPr>
          <w:lang w:val="uz-Cyrl-UZ" w:eastAsia="uz-Cyrl-UZ" w:bidi="uz-Cyrl-UZ"/>
        </w:rPr>
      </w:pPr>
      <w:r>
        <w:t>Clamp Hood:  Polymeric, thickness 0.25 inches, flammability rating HB, RTI:50, black with keylock.</w:t>
      </w:r>
    </w:p>
    <w:p w14:paraId="09B8F8FF" w14:textId="77777777" w:rsidR="00AF7FE4" w:rsidRDefault="00A91278">
      <w:pPr>
        <w:pStyle w:val="SpecHeading6a"/>
        <w:rPr>
          <w:lang w:val="uz-Cyrl-UZ" w:eastAsia="uz-Cyrl-UZ" w:bidi="uz-Cyrl-UZ"/>
        </w:rPr>
      </w:pPr>
      <w:r>
        <w:t>Duty:  Continuous cycle at extreme temperature range.</w:t>
      </w:r>
    </w:p>
    <w:p w14:paraId="183515E5" w14:textId="77777777" w:rsidR="00AF7FE4" w:rsidRDefault="00A91278">
      <w:pPr>
        <w:pStyle w:val="SpecHeading6a"/>
        <w:rPr>
          <w:lang w:val="uz-Cyrl-UZ" w:eastAsia="uz-Cyrl-UZ" w:bidi="uz-Cyrl-UZ"/>
        </w:rPr>
      </w:pPr>
      <w:r>
        <w:t>Gate Motion Control:  Intelligent ramp-up and ramp-down, microprocessor controlled.</w:t>
      </w:r>
    </w:p>
    <w:p w14:paraId="4795C211" w14:textId="77777777" w:rsidR="00AF7FE4" w:rsidRDefault="00A91278">
      <w:pPr>
        <w:pStyle w:val="SpecHeading6a"/>
        <w:rPr>
          <w:lang w:val="uz-Cyrl-UZ" w:eastAsia="uz-Cyrl-UZ" w:bidi="uz-Cyrl-UZ"/>
        </w:rPr>
      </w:pPr>
      <w:r>
        <w:t>Sequenced Access Management:  Capable of sequentially controlling operator in tandem with barrier gate.</w:t>
      </w:r>
    </w:p>
    <w:p w14:paraId="5742D1C7" w14:textId="77777777" w:rsidR="00AF7FE4" w:rsidRDefault="00A91278">
      <w:pPr>
        <w:pStyle w:val="SpecHeading6a"/>
        <w:rPr>
          <w:lang w:val="uz-Cyrl-UZ" w:eastAsia="uz-Cyrl-UZ" w:bidi="uz-Cyrl-UZ"/>
        </w:rPr>
      </w:pPr>
      <w:r>
        <w:t>Quiet operation, inaudible in environmental ambient noise.</w:t>
      </w:r>
    </w:p>
    <w:p w14:paraId="3976A3B3" w14:textId="77777777" w:rsidR="00AF7FE4" w:rsidRDefault="00A91278">
      <w:pPr>
        <w:pStyle w:val="SpecHeading51"/>
        <w:rPr>
          <w:lang w:val="uz-Cyrl-UZ" w:eastAsia="uz-Cyrl-UZ" w:bidi="uz-Cyrl-UZ"/>
        </w:rPr>
      </w:pPr>
      <w:r>
        <w:t>Electrical:</w:t>
      </w:r>
    </w:p>
    <w:p w14:paraId="1772CCCB" w14:textId="77777777" w:rsidR="00AF7FE4" w:rsidRDefault="00A91278">
      <w:pPr>
        <w:pStyle w:val="SpecHeading6a"/>
        <w:rPr>
          <w:lang w:val="uz-Cyrl-UZ" w:eastAsia="uz-Cyrl-UZ" w:bidi="uz-Cyrl-UZ"/>
        </w:rPr>
      </w:pPr>
      <w:r>
        <w:t>Motor:  Brushless DC motor, equivalent to 1 HP AC motor.</w:t>
      </w:r>
    </w:p>
    <w:p w14:paraId="2A273528" w14:textId="77777777" w:rsidR="00AF7FE4" w:rsidRDefault="00A91278">
      <w:pPr>
        <w:pStyle w:val="SpecHeading6a"/>
        <w:rPr>
          <w:lang w:val="uz-Cyrl-UZ" w:eastAsia="uz-Cyrl-UZ" w:bidi="uz-Cyrl-UZ"/>
        </w:rPr>
      </w:pPr>
      <w:r>
        <w:t>Selectable Switch:  For uphill gates and windy conditions.</w:t>
      </w:r>
    </w:p>
    <w:p w14:paraId="3D2EF5DB" w14:textId="77777777" w:rsidR="00AF7FE4" w:rsidRDefault="00A91278">
      <w:pPr>
        <w:pStyle w:val="SpecHeading6a"/>
        <w:rPr>
          <w:lang w:val="uz-Cyrl-UZ" w:eastAsia="uz-Cyrl-UZ" w:bidi="uz-Cyrl-UZ"/>
        </w:rPr>
      </w:pPr>
      <w:r>
        <w:t>Gate Speed Controls:  Programmable, 16 selectable speeds.</w:t>
      </w:r>
    </w:p>
    <w:p w14:paraId="4D9AA07C" w14:textId="77777777" w:rsidR="00AF7FE4" w:rsidRDefault="00A91278">
      <w:pPr>
        <w:pStyle w:val="SpecHeading6a"/>
        <w:rPr>
          <w:lang w:val="uz-Cyrl-UZ" w:eastAsia="uz-Cyrl-UZ" w:bidi="uz-Cyrl-UZ"/>
        </w:rPr>
      </w:pPr>
      <w:r>
        <w:t>Automatic gate position reset system.</w:t>
      </w:r>
    </w:p>
    <w:p w14:paraId="400B8B4A" w14:textId="77777777" w:rsidR="00AF7FE4" w:rsidRDefault="00A91278">
      <w:pPr>
        <w:pStyle w:val="SpecHeading6a"/>
        <w:rPr>
          <w:lang w:val="uz-Cyrl-UZ" w:eastAsia="uz-Cyrl-UZ" w:bidi="uz-Cyrl-UZ"/>
        </w:rPr>
      </w:pPr>
      <w:r>
        <w:t>Gate Sync:  Automatic gate movement synchronization.</w:t>
      </w:r>
    </w:p>
    <w:p w14:paraId="15EB7259" w14:textId="77777777" w:rsidR="00AF7FE4" w:rsidRDefault="00A91278">
      <w:pPr>
        <w:pStyle w:val="SpecHeading6a"/>
        <w:rPr>
          <w:lang w:val="uz-Cyrl-UZ" w:eastAsia="uz-Cyrl-UZ" w:bidi="uz-Cyrl-UZ"/>
        </w:rPr>
      </w:pPr>
      <w:r>
        <w:t>Modular system design.</w:t>
      </w:r>
    </w:p>
    <w:p w14:paraId="048E795B" w14:textId="77777777" w:rsidR="00AF7FE4" w:rsidRDefault="00A91278">
      <w:pPr>
        <w:pStyle w:val="SpecHeading6a"/>
        <w:rPr>
          <w:lang w:val="uz-Cyrl-UZ" w:eastAsia="uz-Cyrl-UZ" w:bidi="uz-Cyrl-UZ"/>
        </w:rPr>
      </w:pPr>
      <w:r>
        <w:t>Voltage Selection:  Switchable 115/230 V AC.</w:t>
      </w:r>
    </w:p>
    <w:p w14:paraId="68D2544C" w14:textId="77777777" w:rsidR="00AF7FE4" w:rsidRDefault="00A91278">
      <w:pPr>
        <w:pStyle w:val="SpecHeading6a"/>
        <w:rPr>
          <w:lang w:val="uz-Cyrl-UZ" w:eastAsia="uz-Cyrl-UZ" w:bidi="uz-Cyrl-UZ"/>
        </w:rPr>
      </w:pPr>
      <w:r>
        <w:t>Adaptive DSP control for advanced brushless DC motion control.</w:t>
      </w:r>
    </w:p>
    <w:p w14:paraId="67F8E94F" w14:textId="77777777" w:rsidR="00AF7FE4" w:rsidRDefault="00A91278">
      <w:pPr>
        <w:pStyle w:val="SpecHeading6a"/>
        <w:rPr>
          <w:lang w:val="uz-Cyrl-UZ" w:eastAsia="uz-Cyrl-UZ" w:bidi="uz-Cyrl-UZ"/>
        </w:rPr>
      </w:pPr>
      <w:r>
        <w:t>Real-time performance analyzer and event log (OBD PORT and Black Box).</w:t>
      </w:r>
    </w:p>
    <w:p w14:paraId="531B65A6" w14:textId="77777777" w:rsidR="00AF7FE4" w:rsidRDefault="00A91278">
      <w:pPr>
        <w:pStyle w:val="SpecHeading6a"/>
        <w:rPr>
          <w:lang w:val="uz-Cyrl-UZ" w:eastAsia="uz-Cyrl-UZ" w:bidi="uz-Cyrl-UZ"/>
        </w:rPr>
      </w:pPr>
      <w:r>
        <w:t>Low-voltage wiring capabilities for remote power up to 1,000 feet (no battery needed).</w:t>
      </w:r>
    </w:p>
    <w:p w14:paraId="5D176500" w14:textId="77777777" w:rsidR="00AF7FE4" w:rsidRDefault="00A91278">
      <w:pPr>
        <w:pStyle w:val="SpecHeading6a"/>
        <w:rPr>
          <w:lang w:val="uz-Cyrl-UZ" w:eastAsia="uz-Cyrl-UZ" w:bidi="uz-Cyrl-UZ"/>
        </w:rPr>
      </w:pPr>
      <w:r>
        <w:lastRenderedPageBreak/>
        <w:t>Power Management:  Energy saving intelligent power management system.</w:t>
      </w:r>
    </w:p>
    <w:p w14:paraId="658A86B7" w14:textId="77777777" w:rsidR="00AF7FE4" w:rsidRDefault="00A91278">
      <w:pPr>
        <w:pStyle w:val="SpecHeading6a"/>
        <w:rPr>
          <w:lang w:val="uz-Cyrl-UZ" w:eastAsia="uz-Cyrl-UZ" w:bidi="uz-Cyrl-UZ"/>
        </w:rPr>
      </w:pPr>
      <w:r>
        <w:t>Outputs:  12 V DC and 24 V DC at 250 mA.</w:t>
      </w:r>
    </w:p>
    <w:p w14:paraId="0E5F12E5" w14:textId="77777777" w:rsidR="00AF7FE4" w:rsidRDefault="00A91278">
      <w:pPr>
        <w:pStyle w:val="SpecHeading6a"/>
        <w:rPr>
          <w:lang w:val="uz-Cyrl-UZ" w:eastAsia="uz-Cyrl-UZ" w:bidi="uz-Cyrl-UZ"/>
        </w:rPr>
      </w:pPr>
      <w:r>
        <w:t>Connections:  Gold contact input connections and automobile-grade connectors.</w:t>
      </w:r>
    </w:p>
    <w:p w14:paraId="70648AB1" w14:textId="77777777" w:rsidR="00AF7FE4" w:rsidRDefault="00A91278">
      <w:pPr>
        <w:pStyle w:val="SpecHeading6a"/>
        <w:rPr>
          <w:lang w:val="uz-Cyrl-UZ" w:eastAsia="uz-Cyrl-UZ" w:bidi="uz-Cyrl-UZ"/>
        </w:rPr>
      </w:pPr>
      <w:r>
        <w:t>Selectable Open Timer:  0.5 to 60 seconds with timer-off option.</w:t>
      </w:r>
    </w:p>
    <w:p w14:paraId="5C29AEA5" w14:textId="77777777" w:rsidR="00AF7FE4" w:rsidRDefault="00A91278">
      <w:pPr>
        <w:pStyle w:val="SpecHeading6a"/>
        <w:rPr>
          <w:lang w:val="uz-Cyrl-UZ" w:eastAsia="uz-Cyrl-UZ" w:bidi="uz-Cyrl-UZ"/>
        </w:rPr>
      </w:pPr>
      <w:r>
        <w:t>Operational Temperature Range:  Minus 4 to 165 degrees F (minus 20 to 74 degrees C), including battery performance without heater.</w:t>
      </w:r>
    </w:p>
    <w:p w14:paraId="461DE401" w14:textId="77777777" w:rsidR="00AF7FE4" w:rsidRDefault="00A91278">
      <w:pPr>
        <w:pStyle w:val="SpecHeading6a"/>
        <w:rPr>
          <w:lang w:val="uz-Cyrl-UZ" w:eastAsia="uz-Cyrl-UZ" w:bidi="uz-Cyrl-UZ"/>
        </w:rPr>
      </w:pPr>
      <w:r>
        <w:t>Lightning Protection:  Up to 20 K volts and 10 K amps on inputs and outputs (44 channels), including loop detector input connections.</w:t>
      </w:r>
    </w:p>
    <w:p w14:paraId="03C0E211" w14:textId="77777777" w:rsidR="00AF7FE4" w:rsidRDefault="00A91278">
      <w:pPr>
        <w:pStyle w:val="SpecHeading6a"/>
        <w:rPr>
          <w:lang w:val="uz-Cyrl-UZ" w:eastAsia="uz-Cyrl-UZ" w:bidi="uz-Cyrl-UZ"/>
        </w:rPr>
      </w:pPr>
      <w:r>
        <w:t>Safety Obstruction Sensor:  Tunable, 16 position; auto adaptable to gate weight and size.</w:t>
      </w:r>
    </w:p>
    <w:p w14:paraId="19AD68A4" w14:textId="77777777" w:rsidR="00AF7FE4" w:rsidRDefault="00A91278">
      <w:pPr>
        <w:pStyle w:val="SpecHeading6a"/>
        <w:rPr>
          <w:lang w:val="uz-Cyrl-UZ" w:eastAsia="uz-Cyrl-UZ" w:bidi="uz-Cyrl-UZ"/>
        </w:rPr>
      </w:pPr>
      <w:r>
        <w:t>Dual motor overcurrent safety shut off.</w:t>
      </w:r>
    </w:p>
    <w:p w14:paraId="2C94137A" w14:textId="77777777" w:rsidR="00AF7FE4" w:rsidRDefault="00A91278">
      <w:pPr>
        <w:pStyle w:val="SpecHeading6a"/>
        <w:rPr>
          <w:lang w:val="uz-Cyrl-UZ" w:eastAsia="uz-Cyrl-UZ" w:bidi="uz-Cyrl-UZ"/>
        </w:rPr>
      </w:pPr>
      <w:r>
        <w:t>Battery Backup Module:  “Max BC-7”; minimum of 400 cycles in case of power failure.</w:t>
      </w:r>
    </w:p>
    <w:p w14:paraId="47BBF621" w14:textId="77777777" w:rsidR="00AF7FE4" w:rsidRDefault="00A91278">
      <w:pPr>
        <w:pStyle w:val="SpecHeading6a"/>
        <w:rPr>
          <w:lang w:val="uz-Cyrl-UZ" w:eastAsia="uz-Cyrl-UZ" w:bidi="uz-Cyrl-UZ"/>
        </w:rPr>
      </w:pPr>
      <w:r>
        <w:t>Battery Backup Functions:  3 modes, open once, leave open, leave closed, selectable.</w:t>
      </w:r>
    </w:p>
    <w:p w14:paraId="10DE1C6B" w14:textId="77777777" w:rsidR="00AF7FE4" w:rsidRDefault="00A91278">
      <w:pPr>
        <w:pStyle w:val="SpecHeading6a"/>
        <w:rPr>
          <w:lang w:val="uz-Cyrl-UZ" w:eastAsia="uz-Cyrl-UZ" w:bidi="uz-Cyrl-UZ"/>
        </w:rPr>
      </w:pPr>
      <w:r>
        <w:t>State machine electronics.</w:t>
      </w:r>
    </w:p>
    <w:p w14:paraId="33F4F2D6" w14:textId="77777777" w:rsidR="00AF7FE4" w:rsidRDefault="00A91278">
      <w:pPr>
        <w:pStyle w:val="SpecHeading6a"/>
        <w:rPr>
          <w:lang w:val="uz-Cyrl-UZ" w:eastAsia="uz-Cyrl-UZ" w:bidi="uz-Cyrl-UZ"/>
        </w:rPr>
      </w:pPr>
      <w:r>
        <w:t>On-board 3-button station.</w:t>
      </w:r>
    </w:p>
    <w:p w14:paraId="5714DDE6" w14:textId="77777777" w:rsidR="00AF7FE4" w:rsidRDefault="00A91278">
      <w:pPr>
        <w:pStyle w:val="SpecHeading6a"/>
        <w:rPr>
          <w:lang w:val="uz-Cyrl-UZ" w:eastAsia="uz-Cyrl-UZ" w:bidi="uz-Cyrl-UZ"/>
        </w:rPr>
      </w:pPr>
      <w:r>
        <w:t>Plug-in loop detector rack.</w:t>
      </w:r>
    </w:p>
    <w:p w14:paraId="56919872" w14:textId="77777777" w:rsidR="00AF7FE4" w:rsidRDefault="00A91278">
      <w:pPr>
        <w:pStyle w:val="SpecHeading6a"/>
        <w:rPr>
          <w:lang w:val="uz-Cyrl-UZ" w:eastAsia="uz-Cyrl-UZ" w:bidi="uz-Cyrl-UZ"/>
        </w:rPr>
      </w:pPr>
      <w:r>
        <w:t>Primary/Secondary Sync:  RS 485 3-wire communication.</w:t>
      </w:r>
    </w:p>
    <w:p w14:paraId="2A9229BA" w14:textId="77777777" w:rsidR="00AF7FE4" w:rsidRDefault="00A91278">
      <w:pPr>
        <w:pStyle w:val="SpecHeading51"/>
        <w:rPr>
          <w:lang w:val="uz-Cyrl-UZ" w:eastAsia="uz-Cyrl-UZ" w:bidi="uz-Cyrl-UZ"/>
        </w:rPr>
      </w:pPr>
      <w:r>
        <w:t>Security:</w:t>
      </w:r>
    </w:p>
    <w:p w14:paraId="44579604" w14:textId="77777777" w:rsidR="00AF7FE4" w:rsidRDefault="00A91278">
      <w:pPr>
        <w:pStyle w:val="SpecHeading6a"/>
        <w:rPr>
          <w:lang w:val="uz-Cyrl-UZ" w:eastAsia="uz-Cyrl-UZ" w:bidi="uz-Cyrl-UZ"/>
        </w:rPr>
      </w:pPr>
      <w:r>
        <w:t>Loop-Management System:  High traffic, intuitive.</w:t>
      </w:r>
    </w:p>
    <w:p w14:paraId="6F23024C" w14:textId="77777777" w:rsidR="00AF7FE4" w:rsidRDefault="00A91278">
      <w:pPr>
        <w:pStyle w:val="SpecHeading6a"/>
        <w:rPr>
          <w:lang w:val="uz-Cyrl-UZ" w:eastAsia="uz-Cyrl-UZ" w:bidi="uz-Cyrl-UZ"/>
        </w:rPr>
      </w:pPr>
      <w:r>
        <w:t>Alarms:  Audible and remote.</w:t>
      </w:r>
    </w:p>
    <w:p w14:paraId="2D1C1E90" w14:textId="77777777" w:rsidR="00AF7FE4" w:rsidRDefault="00A91278">
      <w:pPr>
        <w:pStyle w:val="SpecHeading6a"/>
        <w:rPr>
          <w:lang w:val="uz-Cyrl-UZ" w:eastAsia="uz-Cyrl-UZ" w:bidi="uz-Cyrl-UZ"/>
        </w:rPr>
      </w:pPr>
      <w:r>
        <w:t>Magnetic lock control relay outputs with selectable delay times.</w:t>
      </w:r>
    </w:p>
    <w:p w14:paraId="2ACD4505" w14:textId="77777777" w:rsidR="00AF7FE4" w:rsidRDefault="00A91278">
      <w:pPr>
        <w:pStyle w:val="SpecHeading6a"/>
        <w:rPr>
          <w:lang w:val="uz-Cyrl-UZ" w:eastAsia="uz-Cyrl-UZ" w:bidi="uz-Cyrl-UZ"/>
        </w:rPr>
      </w:pPr>
      <w:r>
        <w:t>Tamper-alert relay output triggers “on” if gate is forced open.</w:t>
      </w:r>
    </w:p>
    <w:p w14:paraId="1FDD87F7" w14:textId="77777777" w:rsidR="00AF7FE4" w:rsidRDefault="00A91278">
      <w:pPr>
        <w:pStyle w:val="SpecHeading6a"/>
        <w:rPr>
          <w:lang w:val="uz-Cyrl-UZ" w:eastAsia="uz-Cyrl-UZ" w:bidi="uz-Cyrl-UZ"/>
        </w:rPr>
      </w:pPr>
      <w:r>
        <w:t>Audible alarm if gate is tampered with or ERD is triggered.</w:t>
      </w:r>
    </w:p>
    <w:p w14:paraId="10B5DC96" w14:textId="77777777" w:rsidR="00AF7FE4" w:rsidRDefault="00A91278">
      <w:pPr>
        <w:pStyle w:val="SpecHeading6a"/>
        <w:rPr>
          <w:lang w:val="uz-Cyrl-UZ" w:eastAsia="uz-Cyrl-UZ" w:bidi="uz-Cyrl-UZ"/>
        </w:rPr>
      </w:pPr>
      <w:r>
        <w:t>Gate Partial Open Recorder:  Programmable, allows partial open cycles for high-traffic gates, while providing complete open cycles for emergency vehicles.</w:t>
      </w:r>
    </w:p>
    <w:p w14:paraId="2BDC0F68" w14:textId="77777777" w:rsidR="00AF7FE4" w:rsidRDefault="00A91278">
      <w:pPr>
        <w:pStyle w:val="SpecHeading6a"/>
        <w:rPr>
          <w:lang w:val="uz-Cyrl-UZ" w:eastAsia="uz-Cyrl-UZ" w:bidi="uz-Cyrl-UZ"/>
        </w:rPr>
      </w:pPr>
      <w:r>
        <w:t>Cover:  Lockable with key-lock release.</w:t>
      </w:r>
    </w:p>
    <w:p w14:paraId="3447C300" w14:textId="77777777" w:rsidR="00AF7FE4" w:rsidRDefault="00A91278">
      <w:pPr>
        <w:pStyle w:val="SpecHeading6a"/>
        <w:rPr>
          <w:lang w:val="uz-Cyrl-UZ" w:eastAsia="uz-Cyrl-UZ" w:bidi="uz-Cyrl-UZ"/>
        </w:rPr>
      </w:pPr>
      <w:r>
        <w:t>Gate Disable Feature:  Disables inputs with exception of fire department input.</w:t>
      </w:r>
    </w:p>
    <w:p w14:paraId="4010B602" w14:textId="77777777" w:rsidR="00AF7FE4" w:rsidRDefault="00A91278">
      <w:pPr>
        <w:pStyle w:val="SpecHeading6a"/>
        <w:rPr>
          <w:lang w:val="uz-Cyrl-UZ" w:eastAsia="uz-Cyrl-UZ" w:bidi="uz-Cyrl-UZ"/>
        </w:rPr>
      </w:pPr>
      <w:r>
        <w:t>Transaction buffer.</w:t>
      </w:r>
    </w:p>
    <w:p w14:paraId="5C2350DA" w14:textId="77777777" w:rsidR="00AF7FE4" w:rsidRDefault="00A91278">
      <w:pPr>
        <w:pStyle w:val="SpecHeading6a"/>
        <w:rPr>
          <w:lang w:val="uz-Cyrl-UZ" w:eastAsia="uz-Cyrl-UZ" w:bidi="uz-Cyrl-UZ"/>
        </w:rPr>
      </w:pPr>
      <w:r>
        <w:t>Gate Status Outputs:  For gate monitoring.</w:t>
      </w:r>
    </w:p>
    <w:p w14:paraId="51E1AB23" w14:textId="77777777" w:rsidR="00AF7FE4" w:rsidRDefault="00A91278">
      <w:pPr>
        <w:pStyle w:val="SpecHeading6a"/>
        <w:rPr>
          <w:lang w:val="uz-Cyrl-UZ" w:eastAsia="uz-Cyrl-UZ" w:bidi="uz-Cyrl-UZ"/>
        </w:rPr>
      </w:pPr>
      <w:r>
        <w:t>Direct motor control of jog OPEN/CLOSE for manually moving gate in case of emergency.</w:t>
      </w:r>
    </w:p>
    <w:p w14:paraId="596F45CA" w14:textId="77777777" w:rsidR="00AF7FE4" w:rsidRDefault="00A91278">
      <w:pPr>
        <w:pStyle w:val="SpecHeading6a"/>
        <w:rPr>
          <w:lang w:val="uz-Cyrl-UZ" w:eastAsia="uz-Cyrl-UZ" w:bidi="uz-Cyrl-UZ"/>
        </w:rPr>
      </w:pPr>
      <w:r>
        <w:t>Anti-Tailgate Feature:</w:t>
      </w:r>
    </w:p>
    <w:p w14:paraId="1CD53BB0" w14:textId="77777777" w:rsidR="00AF7FE4" w:rsidRDefault="00A91278">
      <w:pPr>
        <w:pStyle w:val="SpecHeading71"/>
        <w:rPr>
          <w:lang w:val="uz-Cyrl-UZ" w:eastAsia="uz-Cyrl-UZ" w:bidi="uz-Cyrl-UZ"/>
        </w:rPr>
      </w:pPr>
      <w:r>
        <w:t>Quick-close entrance.</w:t>
      </w:r>
    </w:p>
    <w:p w14:paraId="3B5F9898" w14:textId="77777777" w:rsidR="00AF7FE4" w:rsidRDefault="00A91278">
      <w:pPr>
        <w:pStyle w:val="SpecHeading71"/>
        <w:rPr>
          <w:lang w:val="uz-Cyrl-UZ" w:eastAsia="uz-Cyrl-UZ" w:bidi="uz-Cyrl-UZ"/>
        </w:rPr>
      </w:pPr>
      <w:r>
        <w:t>Quick-close exit.</w:t>
      </w:r>
    </w:p>
    <w:p w14:paraId="5D6DC7E6" w14:textId="77777777" w:rsidR="00AF7FE4" w:rsidRDefault="00A91278">
      <w:pPr>
        <w:pStyle w:val="SpecHeading51"/>
        <w:rPr>
          <w:lang w:val="uz-Cyrl-UZ" w:eastAsia="uz-Cyrl-UZ" w:bidi="uz-Cyrl-UZ"/>
        </w:rPr>
      </w:pPr>
      <w:r>
        <w:t>Safety:</w:t>
      </w:r>
    </w:p>
    <w:p w14:paraId="579AA3BC" w14:textId="77777777" w:rsidR="00AF7FE4" w:rsidRDefault="00A91278">
      <w:pPr>
        <w:pStyle w:val="SpecHeading6a"/>
        <w:rPr>
          <w:lang w:val="uz-Cyrl-UZ" w:eastAsia="uz-Cyrl-UZ" w:bidi="uz-Cyrl-UZ"/>
        </w:rPr>
      </w:pPr>
      <w:r>
        <w:t>Compliance:</w:t>
      </w:r>
    </w:p>
    <w:p w14:paraId="628853B0" w14:textId="77777777" w:rsidR="00AF7FE4" w:rsidRDefault="00A91278">
      <w:pPr>
        <w:pStyle w:val="SpecHeading71"/>
        <w:rPr>
          <w:lang w:val="uz-Cyrl-UZ" w:eastAsia="uz-Cyrl-UZ" w:bidi="uz-Cyrl-UZ"/>
        </w:rPr>
      </w:pPr>
      <w:r>
        <w:t>UL 325, Class I, II, III, and IV.</w:t>
      </w:r>
    </w:p>
    <w:p w14:paraId="22FF7276" w14:textId="77777777" w:rsidR="00AF7FE4" w:rsidRDefault="00A91278">
      <w:pPr>
        <w:pStyle w:val="SpecHeading71"/>
        <w:rPr>
          <w:lang w:val="uz-Cyrl-UZ" w:eastAsia="uz-Cyrl-UZ" w:bidi="uz-Cyrl-UZ"/>
        </w:rPr>
      </w:pPr>
      <w:r>
        <w:t>UL 991.</w:t>
      </w:r>
    </w:p>
    <w:p w14:paraId="3CD6E572" w14:textId="77777777" w:rsidR="00AF7FE4" w:rsidRDefault="00A91278">
      <w:pPr>
        <w:pStyle w:val="SpecHeading6a"/>
        <w:rPr>
          <w:lang w:val="uz-Cyrl-UZ" w:eastAsia="uz-Cyrl-UZ" w:bidi="uz-Cyrl-UZ"/>
        </w:rPr>
      </w:pPr>
      <w:r>
        <w:t>Approval:  CSA.</w:t>
      </w:r>
    </w:p>
    <w:p w14:paraId="1B2D1252" w14:textId="77777777" w:rsidR="00AF7FE4" w:rsidRDefault="00A91278">
      <w:pPr>
        <w:pStyle w:val="SpecHeading6a"/>
        <w:rPr>
          <w:lang w:val="uz-Cyrl-UZ" w:eastAsia="uz-Cyrl-UZ" w:bidi="uz-Cyrl-UZ"/>
        </w:rPr>
      </w:pPr>
      <w:r>
        <w:t>ETL Listed.</w:t>
      </w:r>
    </w:p>
    <w:p w14:paraId="2B248757" w14:textId="77777777" w:rsidR="00AF7FE4" w:rsidRDefault="00A91278">
      <w:pPr>
        <w:pStyle w:val="SpecHeading6a"/>
        <w:rPr>
          <w:lang w:val="uz-Cyrl-UZ" w:eastAsia="uz-Cyrl-UZ" w:bidi="uz-Cyrl-UZ"/>
        </w:rPr>
      </w:pPr>
      <w:r>
        <w:t>Adaptive Obstruction Sensor:  16 selectable sensitivity settings.</w:t>
      </w:r>
    </w:p>
    <w:p w14:paraId="3368ED3F" w14:textId="77777777" w:rsidR="00AF7FE4" w:rsidRDefault="00A91278">
      <w:pPr>
        <w:pStyle w:val="SpecHeading6a"/>
        <w:rPr>
          <w:lang w:val="uz-Cyrl-UZ" w:eastAsia="uz-Cyrl-UZ" w:bidi="uz-Cyrl-UZ"/>
        </w:rPr>
      </w:pPr>
      <w:r>
        <w:t>Pinch arm protection.</w:t>
      </w:r>
    </w:p>
    <w:p w14:paraId="5B625F27" w14:textId="77777777" w:rsidR="00AF7FE4" w:rsidRDefault="00A91278">
      <w:pPr>
        <w:pStyle w:val="SpecHeading6a"/>
        <w:rPr>
          <w:lang w:val="uz-Cyrl-UZ" w:eastAsia="uz-Cyrl-UZ" w:bidi="uz-Cyrl-UZ"/>
        </w:rPr>
      </w:pPr>
      <w:r>
        <w:t>Dynamic Magnetic Brake System:  Stops gate immediately to prevent damage to obstructions.</w:t>
      </w:r>
    </w:p>
    <w:p w14:paraId="67E95021" w14:textId="77777777" w:rsidR="00AF7FE4" w:rsidRDefault="00A91278">
      <w:pPr>
        <w:pStyle w:val="SpecHeading6a"/>
        <w:rPr>
          <w:lang w:val="uz-Cyrl-UZ" w:eastAsia="uz-Cyrl-UZ" w:bidi="uz-Cyrl-UZ"/>
        </w:rPr>
      </w:pPr>
      <w:r>
        <w:t>Vehicle Hit Protection:  Protects gate operator from collision damage caused by automobile impact.</w:t>
      </w:r>
    </w:p>
    <w:p w14:paraId="7CB3F094" w14:textId="77777777" w:rsidR="00AF7FE4" w:rsidRDefault="00A91278">
      <w:pPr>
        <w:pStyle w:val="SpecHeading6a"/>
        <w:rPr>
          <w:lang w:val="uz-Cyrl-UZ" w:eastAsia="uz-Cyrl-UZ" w:bidi="uz-Cyrl-UZ"/>
        </w:rPr>
      </w:pPr>
      <w:r>
        <w:t>Entrapment protection and alarm output.</w:t>
      </w:r>
    </w:p>
    <w:p w14:paraId="1E2161DE" w14:textId="77777777" w:rsidR="00AF7FE4" w:rsidRDefault="00A91278">
      <w:pPr>
        <w:pStyle w:val="SpecHeading6a"/>
        <w:rPr>
          <w:lang w:val="uz-Cyrl-UZ" w:eastAsia="uz-Cyrl-UZ" w:bidi="uz-Cyrl-UZ"/>
        </w:rPr>
      </w:pPr>
      <w:r>
        <w:t>Selectable gate-in-motion alarm.</w:t>
      </w:r>
    </w:p>
    <w:p w14:paraId="01B43E1F" w14:textId="77777777" w:rsidR="00AF7FE4" w:rsidRDefault="00A91278">
      <w:pPr>
        <w:pStyle w:val="SpecHeading6a"/>
        <w:rPr>
          <w:lang w:val="uz-Cyrl-UZ" w:eastAsia="uz-Cyrl-UZ" w:bidi="uz-Cyrl-UZ"/>
        </w:rPr>
      </w:pPr>
      <w:r>
        <w:lastRenderedPageBreak/>
        <w:t>12 V DC, Normally Closed UL 325 protocol.</w:t>
      </w:r>
    </w:p>
    <w:p w14:paraId="7ABFCEC6" w14:textId="77777777" w:rsidR="00AF7FE4" w:rsidRDefault="00A91278">
      <w:pPr>
        <w:pStyle w:val="SpecHeading6a"/>
        <w:rPr>
          <w:lang w:val="uz-Cyrl-UZ" w:eastAsia="uz-Cyrl-UZ" w:bidi="uz-Cyrl-UZ"/>
        </w:rPr>
      </w:pPr>
      <w:r>
        <w:t>Three combinations of monitored photo eyes and edge sensors.</w:t>
      </w:r>
    </w:p>
    <w:p w14:paraId="2B6C85E2" w14:textId="77777777" w:rsidR="00AF7FE4" w:rsidRDefault="00A91278">
      <w:pPr>
        <w:pStyle w:val="SpecHeading6a"/>
        <w:rPr>
          <w:lang w:val="uz-Cyrl-UZ" w:eastAsia="uz-Cyrl-UZ" w:bidi="uz-Cyrl-UZ"/>
        </w:rPr>
      </w:pPr>
      <w:r>
        <w:t>Secondary entrapment reverses and resets.</w:t>
      </w:r>
    </w:p>
    <w:p w14:paraId="7D58F48F" w14:textId="77777777" w:rsidR="00AF7FE4" w:rsidRDefault="00A91278">
      <w:pPr>
        <w:pStyle w:val="SpecHeading6a"/>
        <w:rPr>
          <w:lang w:val="uz-Cyrl-UZ" w:eastAsia="uz-Cyrl-UZ" w:bidi="uz-Cyrl-UZ"/>
        </w:rPr>
      </w:pPr>
      <w:r>
        <w:t>UL reset button.</w:t>
      </w:r>
    </w:p>
    <w:p w14:paraId="58AAFA66" w14:textId="77777777" w:rsidR="00AF7FE4" w:rsidRDefault="00A91278">
      <w:pPr>
        <w:pStyle w:val="SpecHeading2Part1"/>
        <w:rPr>
          <w:lang w:val="uz-Cyrl-UZ" w:eastAsia="uz-Cyrl-UZ" w:bidi="uz-Cyrl-UZ"/>
        </w:rPr>
      </w:pPr>
      <w:r>
        <w:t>EXECUTION</w:t>
      </w:r>
    </w:p>
    <w:p w14:paraId="3254FCFD" w14:textId="77777777" w:rsidR="00AF7FE4" w:rsidRDefault="00A91278">
      <w:pPr>
        <w:pStyle w:val="SpecHeading311"/>
        <w:rPr>
          <w:lang w:val="uz-Cyrl-UZ" w:eastAsia="uz-Cyrl-UZ" w:bidi="uz-Cyrl-UZ"/>
        </w:rPr>
      </w:pPr>
      <w:r>
        <w:t>EXAMINATION</w:t>
      </w:r>
    </w:p>
    <w:p w14:paraId="017A38E6" w14:textId="77777777" w:rsidR="00AF7FE4" w:rsidRDefault="00A91278">
      <w:pPr>
        <w:pStyle w:val="SpecHeading4A"/>
        <w:rPr>
          <w:lang w:val="uz-Cyrl-UZ" w:eastAsia="uz-Cyrl-UZ" w:bidi="uz-Cyrl-UZ"/>
        </w:rPr>
      </w:pPr>
      <w:r>
        <w:t>Examine areas and swing gates to receive swing gate operators.</w:t>
      </w:r>
    </w:p>
    <w:p w14:paraId="48E591DE" w14:textId="77777777" w:rsidR="00AF7FE4" w:rsidRDefault="00A91278">
      <w:pPr>
        <w:pStyle w:val="SpecHeading4A"/>
        <w:rPr>
          <w:lang w:val="uz-Cyrl-UZ" w:eastAsia="uz-Cyrl-UZ" w:bidi="uz-Cyrl-UZ"/>
        </w:rPr>
      </w:pPr>
      <w:r>
        <w:t>Notify Architect of conditions that would adversely affect installation or subsequent use.</w:t>
      </w:r>
    </w:p>
    <w:p w14:paraId="2A19C1F9" w14:textId="77777777" w:rsidR="00AF7FE4" w:rsidRDefault="00A91278">
      <w:pPr>
        <w:pStyle w:val="SpecHeading4A"/>
        <w:rPr>
          <w:lang w:val="uz-Cyrl-UZ" w:eastAsia="uz-Cyrl-UZ" w:bidi="uz-Cyrl-UZ"/>
        </w:rPr>
      </w:pPr>
      <w:r>
        <w:t>Do not begin installation until unacceptable conditions are corrected.</w:t>
      </w:r>
    </w:p>
    <w:p w14:paraId="393347F9" w14:textId="77777777" w:rsidR="00AF7FE4" w:rsidRDefault="00A91278">
      <w:pPr>
        <w:pStyle w:val="SpecHeading311"/>
        <w:rPr>
          <w:lang w:val="uz-Cyrl-UZ" w:eastAsia="uz-Cyrl-UZ" w:bidi="uz-Cyrl-UZ"/>
        </w:rPr>
      </w:pPr>
      <w:r>
        <w:t>PREPARATION</w:t>
      </w:r>
    </w:p>
    <w:p w14:paraId="7F5CDF1D" w14:textId="77777777" w:rsidR="00AF7FE4" w:rsidRDefault="00A91278">
      <w:pPr>
        <w:pStyle w:val="SpecSpecifierNotes0"/>
        <w:rPr>
          <w:lang w:val="uz-Cyrl-UZ" w:eastAsia="uz-Cyrl-UZ" w:bidi="uz-Cyrl-UZ"/>
        </w:rPr>
      </w:pPr>
      <w:r>
        <w:t>Specifier Notes:  Complete the section number used for the swing gates.</w:t>
      </w:r>
    </w:p>
    <w:p w14:paraId="28E85C90" w14:textId="77777777" w:rsidR="00AF7FE4" w:rsidRDefault="00A91278">
      <w:pPr>
        <w:pStyle w:val="SpecHeading4A"/>
        <w:rPr>
          <w:lang w:val="uz-Cyrl-UZ" w:eastAsia="uz-Cyrl-UZ" w:bidi="uz-Cyrl-UZ"/>
        </w:rPr>
      </w:pPr>
      <w:r>
        <w:t>Verify swing gates are installed as specified in Section 32 31 ___ and as indicated on the Drawings.</w:t>
      </w:r>
    </w:p>
    <w:p w14:paraId="7533D20E" w14:textId="77777777" w:rsidR="00AF7FE4" w:rsidRDefault="00A91278">
      <w:pPr>
        <w:pStyle w:val="SpecHeading4A"/>
        <w:rPr>
          <w:lang w:val="uz-Cyrl-UZ" w:eastAsia="uz-Cyrl-UZ" w:bidi="uz-Cyrl-UZ"/>
        </w:rPr>
      </w:pPr>
      <w:r>
        <w:t>Verify swing gates are properly installed and move freely in both directions.</w:t>
      </w:r>
    </w:p>
    <w:p w14:paraId="600E69CE" w14:textId="77777777" w:rsidR="00AF7FE4" w:rsidRDefault="00A91278">
      <w:pPr>
        <w:pStyle w:val="SpecHeading4A"/>
        <w:rPr>
          <w:lang w:val="uz-Cyrl-UZ" w:eastAsia="uz-Cyrl-UZ" w:bidi="uz-Cyrl-UZ"/>
        </w:rPr>
      </w:pPr>
      <w:r>
        <w:t>Verify swing gates are plumb, level, square, and without sag or damage.</w:t>
      </w:r>
    </w:p>
    <w:p w14:paraId="23FDF475" w14:textId="77777777" w:rsidR="00AF7FE4" w:rsidRDefault="00A91278">
      <w:pPr>
        <w:pStyle w:val="SpecHeading311"/>
        <w:rPr>
          <w:lang w:val="uz-Cyrl-UZ" w:eastAsia="uz-Cyrl-UZ" w:bidi="uz-Cyrl-UZ"/>
        </w:rPr>
      </w:pPr>
      <w:r>
        <w:t>INSTALLATION</w:t>
      </w:r>
    </w:p>
    <w:p w14:paraId="6097E034" w14:textId="77777777" w:rsidR="00AF7FE4" w:rsidRDefault="00A91278">
      <w:pPr>
        <w:pStyle w:val="SpecHeading4A"/>
        <w:rPr>
          <w:lang w:val="uz-Cyrl-UZ" w:eastAsia="uz-Cyrl-UZ" w:bidi="uz-Cyrl-UZ"/>
        </w:rPr>
      </w:pPr>
      <w:r>
        <w:t>Install swing gate operators in accordance with manufacturer’s instructions at locations indicated on the Drawings.</w:t>
      </w:r>
    </w:p>
    <w:p w14:paraId="3D811178" w14:textId="77777777" w:rsidR="00AF7FE4" w:rsidRDefault="00A91278">
      <w:pPr>
        <w:pStyle w:val="SpecHeading4A"/>
        <w:rPr>
          <w:lang w:val="uz-Cyrl-UZ" w:eastAsia="uz-Cyrl-UZ" w:bidi="uz-Cyrl-UZ"/>
        </w:rPr>
      </w:pPr>
      <w:r>
        <w:t>Install swing gate operators in accordance with UL 325.</w:t>
      </w:r>
    </w:p>
    <w:p w14:paraId="1B87F59F" w14:textId="77777777" w:rsidR="00AF7FE4" w:rsidRDefault="00A91278">
      <w:pPr>
        <w:pStyle w:val="SpecHeading4A"/>
        <w:rPr>
          <w:lang w:val="uz-Cyrl-UZ" w:eastAsia="uz-Cyrl-UZ" w:bidi="uz-Cyrl-UZ"/>
        </w:rPr>
      </w:pPr>
      <w:r>
        <w:t>Install swing gate operators plumb, level, square, and secure on concrete pads.</w:t>
      </w:r>
    </w:p>
    <w:p w14:paraId="49E6A41C" w14:textId="77777777" w:rsidR="00AF7FE4" w:rsidRDefault="00A91278">
      <w:pPr>
        <w:pStyle w:val="SpecHeading4A"/>
        <w:rPr>
          <w:lang w:val="uz-Cyrl-UZ" w:eastAsia="uz-Cyrl-UZ" w:bidi="uz-Cyrl-UZ"/>
        </w:rPr>
      </w:pPr>
      <w:r>
        <w:t>Concrete Pads:  Install concrete pads as specified in Section 03 30 00.</w:t>
      </w:r>
    </w:p>
    <w:p w14:paraId="3032ADB9" w14:textId="77777777" w:rsidR="00AF7FE4" w:rsidRDefault="00A91278">
      <w:pPr>
        <w:pStyle w:val="SpecHeading4A"/>
        <w:rPr>
          <w:lang w:val="uz-Cyrl-UZ" w:eastAsia="uz-Cyrl-UZ" w:bidi="uz-Cyrl-UZ"/>
        </w:rPr>
      </w:pPr>
      <w:r>
        <w:t>Electrical:  Install AC electrical power to swing gates operators as specified in Section 26 05 00.</w:t>
      </w:r>
    </w:p>
    <w:p w14:paraId="233F6D19" w14:textId="77777777" w:rsidR="00AF7FE4" w:rsidRDefault="00A91278">
      <w:pPr>
        <w:pStyle w:val="SpecHeading4A"/>
        <w:rPr>
          <w:lang w:val="uz-Cyrl-UZ" w:eastAsia="uz-Cyrl-UZ" w:bidi="uz-Cyrl-UZ"/>
        </w:rPr>
      </w:pPr>
      <w:r>
        <w:t>Install swing gate operators to function properly.</w:t>
      </w:r>
    </w:p>
    <w:p w14:paraId="53491838" w14:textId="77777777" w:rsidR="00AF7FE4" w:rsidRDefault="00A91278">
      <w:pPr>
        <w:pStyle w:val="SpecHeading4A"/>
        <w:rPr>
          <w:lang w:val="uz-Cyrl-UZ" w:eastAsia="uz-Cyrl-UZ" w:bidi="uz-Cyrl-UZ"/>
        </w:rPr>
      </w:pPr>
      <w:r>
        <w:t>Install swing gate operators to be weathertight.</w:t>
      </w:r>
    </w:p>
    <w:p w14:paraId="363308C4" w14:textId="77777777" w:rsidR="00AF7FE4" w:rsidRDefault="00A91278">
      <w:pPr>
        <w:pStyle w:val="SpecHeading311"/>
        <w:rPr>
          <w:lang w:val="uz-Cyrl-UZ" w:eastAsia="uz-Cyrl-UZ" w:bidi="uz-Cyrl-UZ"/>
        </w:rPr>
      </w:pPr>
      <w:r>
        <w:t>ADJUSTING</w:t>
      </w:r>
    </w:p>
    <w:p w14:paraId="5EE41AAC" w14:textId="77777777" w:rsidR="00AF7FE4" w:rsidRDefault="00A91278">
      <w:pPr>
        <w:pStyle w:val="SpecHeading4A"/>
        <w:rPr>
          <w:lang w:val="uz-Cyrl-UZ" w:eastAsia="uz-Cyrl-UZ" w:bidi="uz-Cyrl-UZ"/>
        </w:rPr>
      </w:pPr>
      <w:r>
        <w:t>Adjust swing gate operators for proper operation in accordance with manufacturer’s instructions.</w:t>
      </w:r>
    </w:p>
    <w:p w14:paraId="6FE01FA8" w14:textId="77777777" w:rsidR="00AF7FE4" w:rsidRDefault="00A91278">
      <w:pPr>
        <w:pStyle w:val="SpecHeading4A"/>
        <w:rPr>
          <w:lang w:val="uz-Cyrl-UZ" w:eastAsia="uz-Cyrl-UZ" w:bidi="uz-Cyrl-UZ"/>
        </w:rPr>
      </w:pPr>
      <w:r>
        <w:t>Adjust swing gate operators to operate smoothly and to open and close swing gates properly.</w:t>
      </w:r>
    </w:p>
    <w:p w14:paraId="042B74CF" w14:textId="77777777" w:rsidR="00AF7FE4" w:rsidRDefault="00A91278">
      <w:pPr>
        <w:pStyle w:val="SpecHeading4A"/>
        <w:rPr>
          <w:lang w:val="uz-Cyrl-UZ" w:eastAsia="uz-Cyrl-UZ" w:bidi="uz-Cyrl-UZ"/>
        </w:rPr>
      </w:pPr>
      <w:r>
        <w:lastRenderedPageBreak/>
        <w:t>Repair minor damages to finish in accordance with manufacturer’s instructions and as approved by Architect.</w:t>
      </w:r>
    </w:p>
    <w:p w14:paraId="122CD795" w14:textId="77777777" w:rsidR="00AF7FE4" w:rsidRDefault="00A91278">
      <w:pPr>
        <w:pStyle w:val="SpecHeading4A"/>
        <w:rPr>
          <w:lang w:val="uz-Cyrl-UZ" w:eastAsia="uz-Cyrl-UZ" w:bidi="uz-Cyrl-UZ"/>
        </w:rPr>
      </w:pPr>
      <w:r>
        <w:t>Remove and replace with new material, damaged components that cannot be successfully repaired, as determined by Architect.</w:t>
      </w:r>
    </w:p>
    <w:p w14:paraId="5D573350" w14:textId="77777777" w:rsidR="00AF7FE4" w:rsidRDefault="00A91278">
      <w:pPr>
        <w:pStyle w:val="SpecHeading311"/>
        <w:rPr>
          <w:lang w:val="uz-Cyrl-UZ" w:eastAsia="uz-Cyrl-UZ" w:bidi="uz-Cyrl-UZ"/>
        </w:rPr>
      </w:pPr>
      <w:r>
        <w:t>CLEANING</w:t>
      </w:r>
    </w:p>
    <w:p w14:paraId="75586923" w14:textId="77777777" w:rsidR="00AF7FE4" w:rsidRDefault="00A91278">
      <w:pPr>
        <w:pStyle w:val="SpecHeading4A"/>
        <w:rPr>
          <w:lang w:val="uz-Cyrl-UZ" w:eastAsia="uz-Cyrl-UZ" w:bidi="uz-Cyrl-UZ"/>
        </w:rPr>
      </w:pPr>
      <w:r>
        <w:t>Clean swing gate operators promptly after installation in accordance with manufacturer’s instructions.</w:t>
      </w:r>
    </w:p>
    <w:p w14:paraId="5BC66531" w14:textId="77777777" w:rsidR="00AF7FE4" w:rsidRDefault="00A91278">
      <w:pPr>
        <w:pStyle w:val="SpecHeading4A"/>
        <w:rPr>
          <w:lang w:val="uz-Cyrl-UZ" w:eastAsia="uz-Cyrl-UZ" w:bidi="uz-Cyrl-UZ"/>
        </w:rPr>
      </w:pPr>
      <w:r>
        <w:t>Do not use harsh cleaning materials or methods that could damage finish.</w:t>
      </w:r>
    </w:p>
    <w:p w14:paraId="6524DDD8" w14:textId="77777777" w:rsidR="00AF7FE4" w:rsidRDefault="00A91278">
      <w:pPr>
        <w:pStyle w:val="SpecHeading311"/>
        <w:rPr>
          <w:lang w:val="uz-Cyrl-UZ" w:eastAsia="uz-Cyrl-UZ" w:bidi="uz-Cyrl-UZ"/>
        </w:rPr>
      </w:pPr>
      <w:r>
        <w:t>CLOSEOUT ACTIVITIES</w:t>
      </w:r>
    </w:p>
    <w:p w14:paraId="525F8787" w14:textId="77777777" w:rsidR="00AF7FE4" w:rsidRDefault="00A91278">
      <w:pPr>
        <w:pStyle w:val="SpecSpecifierNotes0"/>
        <w:rPr>
          <w:lang w:val="uz-Cyrl-UZ" w:eastAsia="uz-Cyrl-UZ" w:bidi="uz-Cyrl-UZ"/>
        </w:rPr>
      </w:pPr>
      <w:r>
        <w:t>Specifier Notes:  Edit the Closeout Activities article as required for the Project.</w:t>
      </w:r>
    </w:p>
    <w:p w14:paraId="35DF1AA3" w14:textId="77777777" w:rsidR="00AF7FE4" w:rsidRDefault="00A91278">
      <w:pPr>
        <w:pStyle w:val="SpecHeading4A"/>
        <w:rPr>
          <w:lang w:val="uz-Cyrl-UZ" w:eastAsia="uz-Cyrl-UZ" w:bidi="uz-Cyrl-UZ"/>
        </w:rPr>
      </w:pPr>
      <w:r>
        <w:t>Demonstration:</w:t>
      </w:r>
    </w:p>
    <w:p w14:paraId="4B0DBBD3" w14:textId="77777777" w:rsidR="00AF7FE4" w:rsidRDefault="00A91278">
      <w:pPr>
        <w:pStyle w:val="SpecHeading51"/>
        <w:rPr>
          <w:lang w:val="uz-Cyrl-UZ" w:eastAsia="uz-Cyrl-UZ" w:bidi="uz-Cyrl-UZ"/>
        </w:rPr>
      </w:pPr>
      <w:r>
        <w:t>Demonstrate to [Architect]  [and]  [Owner] that swing gate operators function properly.</w:t>
      </w:r>
    </w:p>
    <w:p w14:paraId="68EB7AF8" w14:textId="77777777" w:rsidR="00AF7FE4" w:rsidRDefault="00A91278">
      <w:pPr>
        <w:pStyle w:val="SpecHeading51"/>
        <w:rPr>
          <w:lang w:val="uz-Cyrl-UZ" w:eastAsia="uz-Cyrl-UZ" w:bidi="uz-Cyrl-UZ"/>
        </w:rPr>
      </w:pPr>
      <w:r>
        <w:t>Demonstrate to Owner proper operation of swing gate operators.</w:t>
      </w:r>
    </w:p>
    <w:p w14:paraId="2CD97CD2" w14:textId="77777777" w:rsidR="00AF7FE4" w:rsidRDefault="00A91278">
      <w:pPr>
        <w:pStyle w:val="SpecHeading51"/>
        <w:rPr>
          <w:lang w:val="uz-Cyrl-UZ" w:eastAsia="uz-Cyrl-UZ" w:bidi="uz-Cyrl-UZ"/>
        </w:rPr>
      </w:pPr>
      <w:r>
        <w:t>Perform demonstration at final system inspection by factory-trained and certified representative of manufacturer.</w:t>
      </w:r>
    </w:p>
    <w:p w14:paraId="2E966061" w14:textId="77777777" w:rsidR="00AF7FE4" w:rsidRDefault="00A91278">
      <w:pPr>
        <w:pStyle w:val="SpecHeading4A"/>
        <w:rPr>
          <w:lang w:val="uz-Cyrl-UZ" w:eastAsia="uz-Cyrl-UZ" w:bidi="uz-Cyrl-UZ"/>
        </w:rPr>
      </w:pPr>
      <w:r>
        <w:t>Instruction and Training:</w:t>
      </w:r>
    </w:p>
    <w:p w14:paraId="59FC25C7" w14:textId="77777777" w:rsidR="00AF7FE4" w:rsidRDefault="00A91278">
      <w:pPr>
        <w:pStyle w:val="SpecHeading51"/>
        <w:rPr>
          <w:lang w:val="uz-Cyrl-UZ" w:eastAsia="uz-Cyrl-UZ" w:bidi="uz-Cyrl-UZ"/>
        </w:rPr>
      </w:pPr>
      <w:r>
        <w:t>Provide instruction and training of Owner’s personnel in operation and maintenance of swing gate operators.</w:t>
      </w:r>
    </w:p>
    <w:p w14:paraId="39423A81" w14:textId="77777777" w:rsidR="00AF7FE4" w:rsidRDefault="00A91278">
      <w:pPr>
        <w:pStyle w:val="SpecHeading51"/>
        <w:rPr>
          <w:lang w:val="uz-Cyrl-UZ" w:eastAsia="uz-Cyrl-UZ" w:bidi="uz-Cyrl-UZ"/>
        </w:rPr>
      </w:pPr>
      <w:r>
        <w:t>Provide instruction and training by factory-trained and certified representative of manufacturer.</w:t>
      </w:r>
    </w:p>
    <w:p w14:paraId="3CCB4054" w14:textId="77777777" w:rsidR="00AF7FE4" w:rsidRDefault="00A91278">
      <w:pPr>
        <w:pStyle w:val="SpecHeading311"/>
        <w:rPr>
          <w:lang w:val="uz-Cyrl-UZ" w:eastAsia="uz-Cyrl-UZ" w:bidi="uz-Cyrl-UZ"/>
        </w:rPr>
      </w:pPr>
      <w:r>
        <w:t>PROTECTION</w:t>
      </w:r>
    </w:p>
    <w:p w14:paraId="5C6FABB5" w14:textId="77777777" w:rsidR="00AF7FE4" w:rsidRDefault="00A91278">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431B2CC0" w14:textId="77777777" w:rsidR="00AF7FE4" w:rsidRDefault="00A91278">
      <w:pPr>
        <w:pStyle w:val="SpecSectionend"/>
        <w:rPr>
          <w:lang w:val="uz-Cyrl-UZ" w:eastAsia="uz-Cyrl-UZ" w:bidi="uz-Cyrl-UZ"/>
        </w:rPr>
      </w:pPr>
      <w:r>
        <w:t>END OF SECTION</w:t>
      </w:r>
    </w:p>
    <w:sectPr w:rsidR="00AF7FE4">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A78E" w14:textId="77777777" w:rsidR="00CD3D01" w:rsidRDefault="00CD3D01">
      <w:r>
        <w:separator/>
      </w:r>
    </w:p>
  </w:endnote>
  <w:endnote w:type="continuationSeparator" w:id="0">
    <w:p w14:paraId="3B38CE31" w14:textId="77777777" w:rsidR="00CD3D01" w:rsidRDefault="00C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452A7" w14:textId="77777777" w:rsidR="00CD3D01" w:rsidRDefault="00CD3D01" w:rsidP="00DB19BB">
    <w:pPr>
      <w:pStyle w:val="SpecFooter"/>
    </w:pPr>
  </w:p>
  <w:p w14:paraId="7C9399B8" w14:textId="77777777" w:rsidR="00CD3D01" w:rsidRDefault="00CD3D01" w:rsidP="00DB19BB">
    <w:pPr>
      <w:pStyle w:val="SpecFooter"/>
    </w:pPr>
  </w:p>
  <w:p w14:paraId="457D2BDE" w14:textId="77777777" w:rsidR="00CD3D01" w:rsidRDefault="00CD3D01" w:rsidP="00DB19BB">
    <w:pPr>
      <w:pStyle w:val="SpecFooter"/>
    </w:pPr>
    <w:r>
      <w:t>Maximum Controls LLC</w:t>
    </w:r>
  </w:p>
  <w:p w14:paraId="6E08BF95" w14:textId="77777777" w:rsidR="00CD3D01" w:rsidRDefault="00CD3D01" w:rsidP="00DB19BB">
    <w:pPr>
      <w:pStyle w:val="SpecFooter"/>
    </w:pPr>
    <w:r>
      <w:t>Swing Gate Operators</w:t>
    </w:r>
    <w:r>
      <w:tab/>
    </w:r>
    <w:fldSimple w:instr=" STYLEREF  &quot;Spec: Heading 1&quot; ">
      <w:r w:rsidR="00FC1939">
        <w:rPr>
          <w:noProof/>
        </w:rPr>
        <w:t>32 31 11</w:t>
      </w:r>
    </w:fldSimple>
    <w:r>
      <w:t xml:space="preserve"> - </w:t>
    </w:r>
    <w:r>
      <w:rPr>
        <w:rStyle w:val="PageNumber"/>
      </w:rPr>
      <w:fldChar w:fldCharType="begin"/>
    </w:r>
    <w:r>
      <w:rPr>
        <w:rStyle w:val="PageNumber"/>
      </w:rPr>
      <w:instrText xml:space="preserve"> PAGE </w:instrText>
    </w:r>
    <w:r>
      <w:rPr>
        <w:rStyle w:val="PageNumber"/>
      </w:rPr>
      <w:fldChar w:fldCharType="separate"/>
    </w:r>
    <w:r w:rsidR="00FC1939">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08E1B" w14:textId="77777777" w:rsidR="00CD3D01" w:rsidRDefault="00CD3D01">
      <w:r>
        <w:separator/>
      </w:r>
    </w:p>
  </w:footnote>
  <w:footnote w:type="continuationSeparator" w:id="0">
    <w:p w14:paraId="2D63BD1D" w14:textId="77777777" w:rsidR="00CD3D01" w:rsidRDefault="00CD3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241035E3"/>
    <w:multiLevelType w:val="singleLevel"/>
    <w:tmpl w:val="6F244D18"/>
    <w:lvl w:ilvl="0">
      <w:start w:val="1"/>
      <w:numFmt w:val="decimal"/>
      <w:lvlText w:val="%1."/>
      <w:lvlJc w:val="left"/>
      <w:pPr>
        <w:tabs>
          <w:tab w:val="num" w:pos="1800"/>
        </w:tabs>
        <w:ind w:left="1800" w:hanging="360"/>
      </w:pPr>
    </w:lvl>
  </w:abstractNum>
  <w:abstractNum w:abstractNumId="2">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3">
    <w:nsid w:val="293D4AC1"/>
    <w:multiLevelType w:val="singleLevel"/>
    <w:tmpl w:val="0F1AB816"/>
    <w:lvl w:ilvl="0">
      <w:start w:val="1"/>
      <w:numFmt w:val="bullet"/>
      <w:lvlText w:val=""/>
      <w:lvlJc w:val="left"/>
      <w:pPr>
        <w:tabs>
          <w:tab w:val="num" w:pos="1080"/>
        </w:tabs>
        <w:ind w:left="1080" w:hanging="360"/>
      </w:pPr>
      <w:rPr>
        <w:rFonts w:ascii="Symbol" w:hAnsi="Symbol"/>
      </w:rPr>
    </w:lvl>
  </w:abstractNum>
  <w:abstractNum w:abstractNumId="4">
    <w:nsid w:val="29AD052D"/>
    <w:multiLevelType w:val="singleLevel"/>
    <w:tmpl w:val="8B8CE8B4"/>
    <w:lvl w:ilvl="0">
      <w:start w:val="1"/>
      <w:numFmt w:val="decimal"/>
      <w:lvlText w:val="%1."/>
      <w:lvlJc w:val="left"/>
      <w:pPr>
        <w:tabs>
          <w:tab w:val="num" w:pos="1080"/>
        </w:tabs>
        <w:ind w:left="1080" w:hanging="360"/>
      </w:pPr>
    </w:lvl>
  </w:abstractNum>
  <w:abstractNum w:abstractNumId="5">
    <w:nsid w:val="308E6FAB"/>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38E0F87"/>
    <w:multiLevelType w:val="hybridMultilevel"/>
    <w:tmpl w:val="8D824D6A"/>
    <w:lvl w:ilvl="0" w:tplc="E9F046EA">
      <w:start w:val="1"/>
      <w:numFmt w:val="upperLetter"/>
      <w:lvlText w:val="%1."/>
      <w:lvlJc w:val="left"/>
      <w:pPr>
        <w:tabs>
          <w:tab w:val="num" w:pos="727"/>
        </w:tabs>
        <w:ind w:left="727" w:hanging="540"/>
      </w:pPr>
    </w:lvl>
    <w:lvl w:ilvl="1" w:tplc="F7287D16">
      <w:start w:val="1"/>
      <w:numFmt w:val="lowerLetter"/>
      <w:lvlText w:val="%2."/>
      <w:lvlJc w:val="left"/>
      <w:pPr>
        <w:tabs>
          <w:tab w:val="num" w:pos="1267"/>
        </w:tabs>
        <w:ind w:left="1267" w:hanging="360"/>
      </w:pPr>
    </w:lvl>
    <w:lvl w:ilvl="2" w:tplc="53EA952C">
      <w:start w:val="1"/>
      <w:numFmt w:val="lowerRoman"/>
      <w:lvlText w:val="%3."/>
      <w:lvlJc w:val="right"/>
      <w:pPr>
        <w:tabs>
          <w:tab w:val="num" w:pos="1987"/>
        </w:tabs>
        <w:ind w:left="1987" w:hanging="180"/>
      </w:pPr>
    </w:lvl>
    <w:lvl w:ilvl="3" w:tplc="4004315C">
      <w:start w:val="1"/>
      <w:numFmt w:val="decimal"/>
      <w:lvlText w:val="%4."/>
      <w:lvlJc w:val="left"/>
      <w:pPr>
        <w:tabs>
          <w:tab w:val="num" w:pos="2707"/>
        </w:tabs>
        <w:ind w:left="2707" w:hanging="360"/>
      </w:pPr>
    </w:lvl>
    <w:lvl w:ilvl="4" w:tplc="1A884AD0">
      <w:start w:val="1"/>
      <w:numFmt w:val="lowerLetter"/>
      <w:lvlText w:val="%5."/>
      <w:lvlJc w:val="left"/>
      <w:pPr>
        <w:tabs>
          <w:tab w:val="num" w:pos="3427"/>
        </w:tabs>
        <w:ind w:left="3427" w:hanging="360"/>
      </w:pPr>
    </w:lvl>
    <w:lvl w:ilvl="5" w:tplc="7032BBCE">
      <w:start w:val="1"/>
      <w:numFmt w:val="lowerRoman"/>
      <w:lvlText w:val="%6."/>
      <w:lvlJc w:val="right"/>
      <w:pPr>
        <w:tabs>
          <w:tab w:val="num" w:pos="4147"/>
        </w:tabs>
        <w:ind w:left="4147" w:hanging="180"/>
      </w:pPr>
    </w:lvl>
    <w:lvl w:ilvl="6" w:tplc="87E83E46">
      <w:start w:val="1"/>
      <w:numFmt w:val="decimal"/>
      <w:lvlText w:val="%7."/>
      <w:lvlJc w:val="left"/>
      <w:pPr>
        <w:tabs>
          <w:tab w:val="num" w:pos="4867"/>
        </w:tabs>
        <w:ind w:left="4867" w:hanging="360"/>
      </w:pPr>
    </w:lvl>
    <w:lvl w:ilvl="7" w:tplc="787239CA">
      <w:start w:val="1"/>
      <w:numFmt w:val="lowerLetter"/>
      <w:lvlText w:val="%8."/>
      <w:lvlJc w:val="left"/>
      <w:pPr>
        <w:tabs>
          <w:tab w:val="num" w:pos="5587"/>
        </w:tabs>
        <w:ind w:left="5587" w:hanging="360"/>
      </w:pPr>
    </w:lvl>
    <w:lvl w:ilvl="8" w:tplc="7BCCCDB0">
      <w:start w:val="1"/>
      <w:numFmt w:val="lowerRoman"/>
      <w:lvlText w:val="%9."/>
      <w:lvlJc w:val="right"/>
      <w:pPr>
        <w:tabs>
          <w:tab w:val="num" w:pos="6307"/>
        </w:tabs>
        <w:ind w:left="6307" w:hanging="180"/>
      </w:pPr>
    </w:lvl>
  </w:abstractNum>
  <w:abstractNum w:abstractNumId="7">
    <w:nsid w:val="35B65502"/>
    <w:multiLevelType w:val="singleLevel"/>
    <w:tmpl w:val="BF9E82CE"/>
    <w:lvl w:ilvl="0">
      <w:start w:val="1"/>
      <w:numFmt w:val="decimal"/>
      <w:lvlText w:val="%1."/>
      <w:lvlJc w:val="left"/>
      <w:pPr>
        <w:tabs>
          <w:tab w:val="num" w:pos="1440"/>
        </w:tabs>
        <w:ind w:left="1440" w:hanging="360"/>
      </w:pPr>
    </w:lvl>
  </w:abstractNum>
  <w:abstractNum w:abstractNumId="8">
    <w:nsid w:val="3A0C0D02"/>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3A316D7"/>
    <w:multiLevelType w:val="singleLevel"/>
    <w:tmpl w:val="85800ADA"/>
    <w:lvl w:ilvl="0">
      <w:start w:val="1"/>
      <w:numFmt w:val="decimal"/>
      <w:lvlText w:val="%1."/>
      <w:lvlJc w:val="left"/>
      <w:pPr>
        <w:tabs>
          <w:tab w:val="num" w:pos="720"/>
        </w:tabs>
        <w:ind w:left="720" w:hanging="360"/>
      </w:pPr>
    </w:lvl>
  </w:abstractNum>
  <w:abstractNum w:abstractNumId="10">
    <w:nsid w:val="43D74FD0"/>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1">
    <w:nsid w:val="4FAF2873"/>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12">
    <w:nsid w:val="5F6D1F50"/>
    <w:multiLevelType w:val="singleLevel"/>
    <w:tmpl w:val="6B4E245E"/>
    <w:lvl w:ilvl="0">
      <w:start w:val="1"/>
      <w:numFmt w:val="bullet"/>
      <w:lvlText w:val=""/>
      <w:lvlJc w:val="left"/>
      <w:pPr>
        <w:tabs>
          <w:tab w:val="num" w:pos="360"/>
        </w:tabs>
        <w:ind w:left="360" w:hanging="360"/>
      </w:pPr>
      <w:rPr>
        <w:rFonts w:ascii="Symbol" w:hAnsi="Symbol"/>
      </w:rPr>
    </w:lvl>
  </w:abstractNum>
  <w:abstractNum w:abstractNumId="13">
    <w:nsid w:val="6E882806"/>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14">
    <w:nsid w:val="76C93BEA"/>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15">
    <w:nsid w:val="7CF33B4A"/>
    <w:multiLevelType w:val="singleLevel"/>
    <w:tmpl w:val="98D21B88"/>
    <w:lvl w:ilvl="0">
      <w:start w:val="1"/>
      <w:numFmt w:val="decimal"/>
      <w:lvlText w:val="%1."/>
      <w:lvlJc w:val="left"/>
      <w:pPr>
        <w:tabs>
          <w:tab w:val="num" w:pos="360"/>
        </w:tabs>
        <w:ind w:left="360" w:hanging="360"/>
      </w:pPr>
    </w:lvl>
  </w:abstractNum>
  <w:num w:numId="1">
    <w:abstractNumId w:val="8"/>
  </w:num>
  <w:num w:numId="2">
    <w:abstractNumId w:val="5"/>
  </w:num>
  <w:num w:numId="3">
    <w:abstractNumId w:val="6"/>
  </w:num>
  <w:num w:numId="4">
    <w:abstractNumId w:val="12"/>
  </w:num>
  <w:num w:numId="5">
    <w:abstractNumId w:val="11"/>
  </w:num>
  <w:num w:numId="6">
    <w:abstractNumId w:val="3"/>
  </w:num>
  <w:num w:numId="7">
    <w:abstractNumId w:val="13"/>
  </w:num>
  <w:num w:numId="8">
    <w:abstractNumId w:val="14"/>
  </w:num>
  <w:num w:numId="9">
    <w:abstractNumId w:val="15"/>
  </w:num>
  <w:num w:numId="10">
    <w:abstractNumId w:val="9"/>
  </w:num>
  <w:num w:numId="11">
    <w:abstractNumId w:val="4"/>
  </w:num>
  <w:num w:numId="12">
    <w:abstractNumId w:val="7"/>
  </w:num>
  <w:num w:numId="13">
    <w:abstractNumId w:val="1"/>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6663"/>
    <w:rsid w:val="000B5DF8"/>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27C5"/>
    <w:rsid w:val="00316312"/>
    <w:rsid w:val="0032068C"/>
    <w:rsid w:val="00324E16"/>
    <w:rsid w:val="00333BEB"/>
    <w:rsid w:val="0033694D"/>
    <w:rsid w:val="00340DD6"/>
    <w:rsid w:val="00342676"/>
    <w:rsid w:val="00357794"/>
    <w:rsid w:val="00360CF2"/>
    <w:rsid w:val="0036232E"/>
    <w:rsid w:val="0036604B"/>
    <w:rsid w:val="00371FC9"/>
    <w:rsid w:val="00372298"/>
    <w:rsid w:val="00383124"/>
    <w:rsid w:val="00383538"/>
    <w:rsid w:val="00384426"/>
    <w:rsid w:val="0038644A"/>
    <w:rsid w:val="003879D7"/>
    <w:rsid w:val="0039191E"/>
    <w:rsid w:val="003976AB"/>
    <w:rsid w:val="003A164A"/>
    <w:rsid w:val="003A49F1"/>
    <w:rsid w:val="003B6CF0"/>
    <w:rsid w:val="003C6557"/>
    <w:rsid w:val="003D23BC"/>
    <w:rsid w:val="003E2BF8"/>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7438"/>
    <w:rsid w:val="00515C67"/>
    <w:rsid w:val="005253F6"/>
    <w:rsid w:val="00527B13"/>
    <w:rsid w:val="0053032A"/>
    <w:rsid w:val="005310A7"/>
    <w:rsid w:val="00531F2E"/>
    <w:rsid w:val="005379D9"/>
    <w:rsid w:val="005404A3"/>
    <w:rsid w:val="005572E6"/>
    <w:rsid w:val="00567F38"/>
    <w:rsid w:val="005711FD"/>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418A"/>
    <w:rsid w:val="00906A13"/>
    <w:rsid w:val="009106CD"/>
    <w:rsid w:val="00911620"/>
    <w:rsid w:val="00914FE2"/>
    <w:rsid w:val="009161B2"/>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1278"/>
    <w:rsid w:val="00A96D0E"/>
    <w:rsid w:val="00AA05D2"/>
    <w:rsid w:val="00AA697F"/>
    <w:rsid w:val="00AB4509"/>
    <w:rsid w:val="00AB6803"/>
    <w:rsid w:val="00AC3D96"/>
    <w:rsid w:val="00AC4CBD"/>
    <w:rsid w:val="00AC6D4A"/>
    <w:rsid w:val="00AC7882"/>
    <w:rsid w:val="00AE03A8"/>
    <w:rsid w:val="00AE37E5"/>
    <w:rsid w:val="00AE38E5"/>
    <w:rsid w:val="00AE3D20"/>
    <w:rsid w:val="00AE4198"/>
    <w:rsid w:val="00AF6D21"/>
    <w:rsid w:val="00AF7FE4"/>
    <w:rsid w:val="00B11FBE"/>
    <w:rsid w:val="00B127B2"/>
    <w:rsid w:val="00B20A00"/>
    <w:rsid w:val="00B34A78"/>
    <w:rsid w:val="00B4239D"/>
    <w:rsid w:val="00B43528"/>
    <w:rsid w:val="00B50B78"/>
    <w:rsid w:val="00B51984"/>
    <w:rsid w:val="00B51D25"/>
    <w:rsid w:val="00B53076"/>
    <w:rsid w:val="00B70B76"/>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DB2"/>
    <w:rsid w:val="00E54089"/>
    <w:rsid w:val="00E56395"/>
    <w:rsid w:val="00E61E28"/>
    <w:rsid w:val="00E63BD0"/>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39"/>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F8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CC20-B08A-9643-878C-D204FBF5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2</TotalTime>
  <Pages>8</Pages>
  <Words>2023</Words>
  <Characters>11534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13530</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2019-04-07T18:20:00Z</dcterms:modified>
</cp:coreProperties>
</file>